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3D" w:rsidRDefault="008B0854" w:rsidP="008B0854">
      <w:pPr>
        <w:spacing w:after="0" w:line="240" w:lineRule="auto"/>
        <w:ind w:left="-426" w:right="-625"/>
        <w:rPr>
          <w:rFonts w:ascii="Times New Roman" w:hAnsi="Times New Roman"/>
          <w:sz w:val="24"/>
          <w:szCs w:val="24"/>
        </w:rPr>
      </w:pPr>
      <w:r>
        <w:rPr>
          <w:rFonts w:ascii="Times New Roman" w:hAnsi="Times New Roman"/>
          <w:b/>
          <w:bCs/>
          <w:sz w:val="24"/>
          <w:szCs w:val="24"/>
        </w:rPr>
        <w:t xml:space="preserve">      </w:t>
      </w:r>
      <w:r w:rsidR="00346EC4" w:rsidRPr="001B120B">
        <w:rPr>
          <w:rFonts w:ascii="Times New Roman" w:hAnsi="Times New Roman"/>
          <w:b/>
          <w:bCs/>
          <w:sz w:val="24"/>
          <w:szCs w:val="24"/>
        </w:rPr>
        <w:t xml:space="preserve">   </w:t>
      </w:r>
      <w:r w:rsidR="00544BDF" w:rsidRPr="001B120B">
        <w:rPr>
          <w:rFonts w:ascii="Times New Roman" w:hAnsi="Times New Roman"/>
          <w:b/>
          <w:noProof/>
          <w:sz w:val="24"/>
          <w:szCs w:val="24"/>
          <w:lang w:eastAsia="el-GR"/>
        </w:rPr>
        <w:drawing>
          <wp:inline distT="0" distB="0" distL="0" distR="0" wp14:anchorId="02F804AF" wp14:editId="7FD871E8">
            <wp:extent cx="495300" cy="4953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r w:rsidR="00346EC4" w:rsidRPr="001B120B">
        <w:rPr>
          <w:rFonts w:ascii="Times New Roman" w:hAnsi="Times New Roman"/>
          <w:sz w:val="24"/>
          <w:szCs w:val="24"/>
        </w:rPr>
        <w:t xml:space="preserve">      </w:t>
      </w:r>
    </w:p>
    <w:tbl>
      <w:tblPr>
        <w:tblStyle w:val="a7"/>
        <w:tblW w:w="1049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820"/>
      </w:tblGrid>
      <w:tr w:rsidR="007B143D" w:rsidTr="008B0854">
        <w:tc>
          <w:tcPr>
            <w:tcW w:w="5671" w:type="dxa"/>
          </w:tcPr>
          <w:p w:rsidR="00A01164" w:rsidRPr="00A01164" w:rsidRDefault="00A01164" w:rsidP="00A01164">
            <w:pPr>
              <w:spacing w:after="0" w:line="240" w:lineRule="auto"/>
              <w:ind w:right="-625"/>
              <w:jc w:val="both"/>
              <w:rPr>
                <w:rFonts w:ascii="Times New Roman" w:hAnsi="Times New Roman"/>
                <w:b/>
                <w:sz w:val="24"/>
                <w:szCs w:val="24"/>
              </w:rPr>
            </w:pPr>
            <w:r w:rsidRPr="00A01164">
              <w:rPr>
                <w:rFonts w:ascii="Times New Roman" w:hAnsi="Times New Roman"/>
                <w:b/>
                <w:sz w:val="24"/>
                <w:szCs w:val="24"/>
              </w:rPr>
              <w:t>ΕΛΛΗΝΙΚΗ ΔΗΜΟΚΡΑΤΙΑ</w:t>
            </w:r>
          </w:p>
          <w:p w:rsidR="00A01164" w:rsidRPr="00A01164" w:rsidRDefault="00A01164" w:rsidP="00A01164">
            <w:pPr>
              <w:spacing w:after="0" w:line="240" w:lineRule="auto"/>
              <w:ind w:right="-625"/>
              <w:jc w:val="both"/>
              <w:rPr>
                <w:rFonts w:ascii="Times New Roman" w:hAnsi="Times New Roman"/>
                <w:b/>
                <w:bCs/>
                <w:sz w:val="24"/>
                <w:szCs w:val="24"/>
              </w:rPr>
            </w:pPr>
            <w:r w:rsidRPr="00A01164">
              <w:rPr>
                <w:rFonts w:ascii="Times New Roman" w:hAnsi="Times New Roman"/>
                <w:b/>
                <w:bCs/>
                <w:sz w:val="24"/>
                <w:szCs w:val="24"/>
              </w:rPr>
              <w:t>ΝΟΜΟΣ ΗΜΑΘΙΑΣ</w:t>
            </w:r>
          </w:p>
          <w:p w:rsidR="00A01164" w:rsidRDefault="00A01164" w:rsidP="00A01164">
            <w:pPr>
              <w:spacing w:after="0" w:line="240" w:lineRule="auto"/>
              <w:ind w:right="-625"/>
              <w:jc w:val="both"/>
              <w:rPr>
                <w:rFonts w:ascii="Times New Roman" w:hAnsi="Times New Roman"/>
                <w:b/>
                <w:sz w:val="24"/>
                <w:szCs w:val="24"/>
              </w:rPr>
            </w:pPr>
            <w:r w:rsidRPr="00A01164">
              <w:rPr>
                <w:rFonts w:ascii="Times New Roman" w:hAnsi="Times New Roman"/>
                <w:b/>
                <w:sz w:val="24"/>
                <w:szCs w:val="24"/>
              </w:rPr>
              <w:t>ΔΗΜΟΣ ΒΕΡΟΙΑΣ</w:t>
            </w:r>
          </w:p>
          <w:p w:rsidR="00A635F9" w:rsidRPr="00A01164" w:rsidRDefault="00A635F9" w:rsidP="00A01164">
            <w:pPr>
              <w:spacing w:after="0" w:line="240" w:lineRule="auto"/>
              <w:ind w:right="-625"/>
              <w:jc w:val="both"/>
              <w:rPr>
                <w:rFonts w:ascii="Times New Roman" w:hAnsi="Times New Roman"/>
                <w:b/>
                <w:sz w:val="24"/>
                <w:szCs w:val="24"/>
              </w:rPr>
            </w:pPr>
            <w:r>
              <w:rPr>
                <w:rFonts w:ascii="Times New Roman" w:hAnsi="Times New Roman"/>
                <w:b/>
                <w:sz w:val="24"/>
                <w:szCs w:val="24"/>
              </w:rPr>
              <w:t>ΔΙΕΥΘΥΝΣΗ ΔΙΟΙΚΗΤΙΚΩΝ ΥΠΗΡΕΣΙΩΝ</w:t>
            </w:r>
          </w:p>
          <w:p w:rsidR="007B143D" w:rsidRPr="001165D3" w:rsidRDefault="007B143D" w:rsidP="007B143D">
            <w:pPr>
              <w:spacing w:after="0" w:line="240" w:lineRule="auto"/>
              <w:ind w:right="-625"/>
              <w:jc w:val="both"/>
              <w:rPr>
                <w:rFonts w:ascii="Times New Roman" w:hAnsi="Times New Roman"/>
                <w:sz w:val="24"/>
                <w:szCs w:val="24"/>
              </w:rPr>
            </w:pPr>
          </w:p>
          <w:p w:rsidR="007B143D" w:rsidRPr="00AC3354" w:rsidRDefault="007B143D" w:rsidP="00C57349">
            <w:pPr>
              <w:spacing w:after="0" w:line="240" w:lineRule="auto"/>
              <w:ind w:right="-625"/>
              <w:rPr>
                <w:rFonts w:ascii="Times New Roman" w:hAnsi="Times New Roman"/>
                <w:sz w:val="24"/>
                <w:szCs w:val="24"/>
              </w:rPr>
            </w:pPr>
          </w:p>
        </w:tc>
        <w:tc>
          <w:tcPr>
            <w:tcW w:w="4820" w:type="dxa"/>
          </w:tcPr>
          <w:p w:rsidR="007B143D" w:rsidRDefault="007B143D" w:rsidP="00C57349">
            <w:pPr>
              <w:spacing w:after="0" w:line="240" w:lineRule="auto"/>
              <w:ind w:right="-625"/>
              <w:rPr>
                <w:rFonts w:ascii="Times New Roman" w:hAnsi="Times New Roman"/>
                <w:sz w:val="24"/>
                <w:szCs w:val="24"/>
              </w:rPr>
            </w:pPr>
          </w:p>
          <w:p w:rsidR="007B143D" w:rsidRDefault="007B143D" w:rsidP="00C57349">
            <w:pPr>
              <w:spacing w:after="0" w:line="240" w:lineRule="auto"/>
              <w:ind w:right="-625"/>
              <w:rPr>
                <w:rFonts w:ascii="Times New Roman" w:hAnsi="Times New Roman"/>
                <w:sz w:val="24"/>
                <w:szCs w:val="24"/>
              </w:rPr>
            </w:pPr>
          </w:p>
          <w:p w:rsidR="007B143D" w:rsidRDefault="00AC3354" w:rsidP="00955F37">
            <w:pPr>
              <w:spacing w:after="0"/>
              <w:ind w:right="-625"/>
              <w:rPr>
                <w:rFonts w:ascii="Times New Roman" w:hAnsi="Times New Roman"/>
                <w:sz w:val="24"/>
                <w:szCs w:val="24"/>
              </w:rPr>
            </w:pPr>
            <w:r>
              <w:rPr>
                <w:rFonts w:ascii="Times New Roman" w:hAnsi="Times New Roman"/>
                <w:sz w:val="24"/>
                <w:szCs w:val="24"/>
              </w:rPr>
              <w:t xml:space="preserve">            </w:t>
            </w:r>
          </w:p>
        </w:tc>
      </w:tr>
    </w:tbl>
    <w:p w:rsidR="00632580" w:rsidRDefault="00632580" w:rsidP="007B143D">
      <w:pPr>
        <w:spacing w:after="0" w:line="240" w:lineRule="auto"/>
        <w:ind w:right="-625"/>
        <w:jc w:val="both"/>
        <w:rPr>
          <w:rFonts w:ascii="Times New Roman" w:hAnsi="Times New Roman"/>
          <w:b/>
          <w:sz w:val="24"/>
          <w:szCs w:val="24"/>
        </w:rPr>
      </w:pPr>
    </w:p>
    <w:p w:rsidR="00A01164" w:rsidRDefault="00A01164" w:rsidP="007B143D">
      <w:pPr>
        <w:spacing w:after="0" w:line="240" w:lineRule="auto"/>
        <w:ind w:right="-625"/>
        <w:jc w:val="both"/>
        <w:rPr>
          <w:rFonts w:ascii="Times New Roman" w:hAnsi="Times New Roman"/>
          <w:b/>
          <w:sz w:val="24"/>
          <w:szCs w:val="24"/>
        </w:rPr>
      </w:pPr>
    </w:p>
    <w:p w:rsidR="00A01164" w:rsidRDefault="00A01164" w:rsidP="007B143D">
      <w:pPr>
        <w:spacing w:after="0" w:line="240" w:lineRule="auto"/>
        <w:ind w:right="-625"/>
        <w:jc w:val="both"/>
        <w:rPr>
          <w:rFonts w:ascii="Times New Roman" w:hAnsi="Times New Roman"/>
          <w:b/>
          <w:sz w:val="24"/>
          <w:szCs w:val="24"/>
        </w:rPr>
      </w:pPr>
    </w:p>
    <w:p w:rsidR="00A01164" w:rsidRPr="007B143D" w:rsidRDefault="00A01164" w:rsidP="007B143D">
      <w:pPr>
        <w:spacing w:after="0" w:line="240" w:lineRule="auto"/>
        <w:ind w:right="-625"/>
        <w:jc w:val="both"/>
        <w:rPr>
          <w:rFonts w:ascii="Times New Roman" w:hAnsi="Times New Roman"/>
          <w:b/>
          <w:sz w:val="24"/>
          <w:szCs w:val="24"/>
        </w:rPr>
      </w:pPr>
    </w:p>
    <w:p w:rsidR="00346EC4" w:rsidRPr="00AC3354" w:rsidRDefault="00346EC4" w:rsidP="00C57349">
      <w:pPr>
        <w:spacing w:after="0" w:line="240" w:lineRule="auto"/>
        <w:ind w:left="-426" w:right="-625"/>
        <w:jc w:val="both"/>
        <w:rPr>
          <w:rFonts w:ascii="Times New Roman" w:hAnsi="Times New Roman"/>
          <w:b/>
          <w:sz w:val="28"/>
          <w:szCs w:val="28"/>
        </w:rPr>
      </w:pPr>
    </w:p>
    <w:p w:rsidR="00C57349" w:rsidRPr="004929E8" w:rsidRDefault="00346EC4" w:rsidP="00C57349">
      <w:pPr>
        <w:spacing w:after="0" w:line="240" w:lineRule="auto"/>
        <w:ind w:left="-426" w:right="-625"/>
        <w:jc w:val="center"/>
        <w:rPr>
          <w:rFonts w:ascii="Times New Roman" w:hAnsi="Times New Roman"/>
          <w:sz w:val="32"/>
          <w:szCs w:val="32"/>
          <w:u w:val="single"/>
        </w:rPr>
      </w:pPr>
      <w:r w:rsidRPr="004929E8">
        <w:rPr>
          <w:rFonts w:ascii="Times New Roman" w:hAnsi="Times New Roman"/>
          <w:sz w:val="32"/>
          <w:szCs w:val="32"/>
          <w:u w:val="single"/>
        </w:rPr>
        <w:t>Μ</w:t>
      </w:r>
      <w:r w:rsidR="004929E8">
        <w:rPr>
          <w:rFonts w:ascii="Times New Roman" w:hAnsi="Times New Roman"/>
          <w:sz w:val="32"/>
          <w:szCs w:val="32"/>
          <w:u w:val="single"/>
        </w:rPr>
        <w:t xml:space="preserve"> </w:t>
      </w:r>
      <w:r w:rsidRPr="004929E8">
        <w:rPr>
          <w:rFonts w:ascii="Times New Roman" w:hAnsi="Times New Roman"/>
          <w:sz w:val="32"/>
          <w:szCs w:val="32"/>
          <w:u w:val="single"/>
        </w:rPr>
        <w:t>Ε</w:t>
      </w:r>
      <w:r w:rsidR="004929E8">
        <w:rPr>
          <w:rFonts w:ascii="Times New Roman" w:hAnsi="Times New Roman"/>
          <w:sz w:val="32"/>
          <w:szCs w:val="32"/>
          <w:u w:val="single"/>
        </w:rPr>
        <w:t xml:space="preserve"> </w:t>
      </w:r>
      <w:r w:rsidRPr="004929E8">
        <w:rPr>
          <w:rFonts w:ascii="Times New Roman" w:hAnsi="Times New Roman"/>
          <w:sz w:val="32"/>
          <w:szCs w:val="32"/>
          <w:u w:val="single"/>
        </w:rPr>
        <w:t>Λ</w:t>
      </w:r>
      <w:r w:rsidR="004929E8">
        <w:rPr>
          <w:rFonts w:ascii="Times New Roman" w:hAnsi="Times New Roman"/>
          <w:sz w:val="32"/>
          <w:szCs w:val="32"/>
          <w:u w:val="single"/>
        </w:rPr>
        <w:t xml:space="preserve"> </w:t>
      </w:r>
      <w:r w:rsidRPr="004929E8">
        <w:rPr>
          <w:rFonts w:ascii="Times New Roman" w:hAnsi="Times New Roman"/>
          <w:sz w:val="32"/>
          <w:szCs w:val="32"/>
          <w:u w:val="single"/>
        </w:rPr>
        <w:t>Ε</w:t>
      </w:r>
      <w:r w:rsidR="004929E8">
        <w:rPr>
          <w:rFonts w:ascii="Times New Roman" w:hAnsi="Times New Roman"/>
          <w:sz w:val="32"/>
          <w:szCs w:val="32"/>
          <w:u w:val="single"/>
        </w:rPr>
        <w:t xml:space="preserve"> Τ </w:t>
      </w:r>
      <w:r w:rsidRPr="004929E8">
        <w:rPr>
          <w:rFonts w:ascii="Times New Roman" w:hAnsi="Times New Roman"/>
          <w:sz w:val="32"/>
          <w:szCs w:val="32"/>
          <w:u w:val="single"/>
        </w:rPr>
        <w:t>Η</w:t>
      </w:r>
    </w:p>
    <w:p w:rsidR="00807C6C" w:rsidRPr="00807C6C" w:rsidRDefault="00807C6C" w:rsidP="00C57349">
      <w:pPr>
        <w:spacing w:after="0" w:line="240" w:lineRule="auto"/>
        <w:ind w:left="-426" w:right="-625"/>
        <w:jc w:val="center"/>
        <w:rPr>
          <w:rFonts w:ascii="Times New Roman" w:hAnsi="Times New Roman"/>
          <w:b/>
          <w:sz w:val="32"/>
          <w:szCs w:val="32"/>
          <w:u w:val="single"/>
        </w:rPr>
      </w:pPr>
    </w:p>
    <w:p w:rsidR="007B12A8" w:rsidRPr="004929E8" w:rsidRDefault="00807C6C" w:rsidP="00807C6C">
      <w:pPr>
        <w:spacing w:after="0" w:line="240" w:lineRule="auto"/>
        <w:ind w:right="-625"/>
        <w:jc w:val="both"/>
        <w:rPr>
          <w:rFonts w:ascii="Times New Roman" w:hAnsi="Times New Roman"/>
          <w:b/>
          <w:sz w:val="28"/>
          <w:szCs w:val="28"/>
        </w:rPr>
      </w:pPr>
      <w:r w:rsidRPr="004929E8">
        <w:rPr>
          <w:rFonts w:ascii="Times New Roman" w:hAnsi="Times New Roman"/>
          <w:b/>
          <w:sz w:val="28"/>
          <w:szCs w:val="28"/>
        </w:rPr>
        <w:t>« Υπηρεσία:</w:t>
      </w:r>
      <w:r w:rsidR="009B0BB4" w:rsidRPr="004929E8">
        <w:rPr>
          <w:rFonts w:ascii="Times New Roman" w:hAnsi="Times New Roman"/>
          <w:b/>
          <w:sz w:val="28"/>
          <w:szCs w:val="28"/>
        </w:rPr>
        <w:t xml:space="preserve">  </w:t>
      </w:r>
      <w:r w:rsidR="00593658" w:rsidRPr="004929E8">
        <w:rPr>
          <w:rFonts w:ascii="Times New Roman" w:hAnsi="Times New Roman"/>
          <w:b/>
          <w:sz w:val="28"/>
          <w:szCs w:val="28"/>
        </w:rPr>
        <w:t xml:space="preserve">ΤΑΧΥΜΕΤΑΦΟΡΑ </w:t>
      </w:r>
      <w:r w:rsidR="007B12A8" w:rsidRPr="004929E8">
        <w:rPr>
          <w:rFonts w:ascii="Times New Roman" w:hAnsi="Times New Roman"/>
          <w:b/>
          <w:sz w:val="28"/>
          <w:szCs w:val="28"/>
        </w:rPr>
        <w:t>ΕΓΓΡΑΦΩΝ-ΔΕΜΑΤΩΝ</w:t>
      </w:r>
      <w:r w:rsidR="00914491" w:rsidRPr="004929E8">
        <w:rPr>
          <w:rFonts w:ascii="Times New Roman" w:hAnsi="Times New Roman"/>
          <w:b/>
          <w:sz w:val="28"/>
          <w:szCs w:val="28"/>
        </w:rPr>
        <w:t xml:space="preserve"> </w:t>
      </w:r>
      <w:r w:rsidR="003C16EB">
        <w:rPr>
          <w:rFonts w:ascii="Times New Roman" w:hAnsi="Times New Roman"/>
          <w:b/>
          <w:sz w:val="28"/>
          <w:szCs w:val="28"/>
        </w:rPr>
        <w:t>έτους</w:t>
      </w:r>
      <w:r w:rsidR="00914491" w:rsidRPr="004929E8">
        <w:rPr>
          <w:rFonts w:ascii="Times New Roman" w:hAnsi="Times New Roman"/>
          <w:b/>
          <w:sz w:val="28"/>
          <w:szCs w:val="28"/>
        </w:rPr>
        <w:t xml:space="preserve"> </w:t>
      </w:r>
      <w:r w:rsidR="00E36E64">
        <w:rPr>
          <w:rFonts w:ascii="Times New Roman" w:hAnsi="Times New Roman"/>
          <w:b/>
          <w:sz w:val="28"/>
          <w:szCs w:val="28"/>
        </w:rPr>
        <w:t>2025</w:t>
      </w:r>
      <w:r w:rsidRPr="004929E8">
        <w:rPr>
          <w:rFonts w:ascii="Times New Roman" w:hAnsi="Times New Roman"/>
          <w:b/>
          <w:sz w:val="28"/>
          <w:szCs w:val="28"/>
        </w:rPr>
        <w:t>»</w:t>
      </w:r>
    </w:p>
    <w:p w:rsidR="007B12A8" w:rsidRPr="004929E8" w:rsidRDefault="007B12A8" w:rsidP="007B12A8">
      <w:pPr>
        <w:spacing w:after="0" w:line="240" w:lineRule="auto"/>
        <w:ind w:left="-426" w:right="-625"/>
        <w:jc w:val="both"/>
        <w:rPr>
          <w:rFonts w:ascii="Times New Roman" w:hAnsi="Times New Roman"/>
          <w:b/>
          <w:sz w:val="28"/>
          <w:szCs w:val="28"/>
        </w:rPr>
      </w:pPr>
    </w:p>
    <w:p w:rsidR="00693276" w:rsidRPr="001B120B" w:rsidRDefault="00693276" w:rsidP="00693276">
      <w:pPr>
        <w:spacing w:after="0" w:line="240" w:lineRule="auto"/>
        <w:ind w:left="-426" w:right="-625"/>
        <w:jc w:val="both"/>
        <w:rPr>
          <w:rFonts w:ascii="Times New Roman" w:hAnsi="Times New Roman"/>
          <w:b/>
          <w:sz w:val="28"/>
          <w:szCs w:val="28"/>
        </w:rPr>
      </w:pPr>
    </w:p>
    <w:p w:rsidR="00693276" w:rsidRPr="001B120B" w:rsidRDefault="00693276" w:rsidP="00E939CF">
      <w:pPr>
        <w:spacing w:after="0" w:line="240" w:lineRule="auto"/>
        <w:ind w:left="-426" w:right="-625"/>
        <w:jc w:val="both"/>
        <w:rPr>
          <w:rFonts w:ascii="Times New Roman" w:hAnsi="Times New Roman"/>
          <w:b/>
          <w:sz w:val="28"/>
          <w:szCs w:val="28"/>
        </w:rPr>
      </w:pPr>
    </w:p>
    <w:p w:rsidR="003D36CD" w:rsidRPr="001B120B" w:rsidRDefault="003D36CD" w:rsidP="00C57349">
      <w:pPr>
        <w:spacing w:after="0" w:line="240" w:lineRule="auto"/>
        <w:ind w:left="-426" w:right="-625"/>
        <w:jc w:val="center"/>
        <w:rPr>
          <w:rFonts w:ascii="Times New Roman" w:hAnsi="Times New Roman"/>
          <w:b/>
          <w:sz w:val="28"/>
          <w:szCs w:val="28"/>
        </w:rPr>
      </w:pPr>
    </w:p>
    <w:p w:rsidR="00C57349" w:rsidRPr="001B120B" w:rsidRDefault="00807C6C" w:rsidP="00C57349">
      <w:pPr>
        <w:spacing w:after="0" w:line="240" w:lineRule="auto"/>
        <w:ind w:left="-426" w:right="-625"/>
        <w:jc w:val="center"/>
        <w:rPr>
          <w:rFonts w:ascii="Times New Roman" w:hAnsi="Times New Roman"/>
          <w:b/>
          <w:sz w:val="28"/>
          <w:szCs w:val="28"/>
        </w:rPr>
      </w:pPr>
      <w:r w:rsidRPr="004929E8">
        <w:rPr>
          <w:rFonts w:ascii="Times New Roman" w:hAnsi="Times New Roman"/>
          <w:sz w:val="28"/>
          <w:szCs w:val="28"/>
          <w:u w:val="single"/>
        </w:rPr>
        <w:t>Ενδεικτικός προϋπολογισμός:</w:t>
      </w:r>
      <w:r w:rsidRPr="00807C6C">
        <w:rPr>
          <w:rFonts w:ascii="Times New Roman" w:hAnsi="Times New Roman"/>
          <w:b/>
          <w:sz w:val="28"/>
          <w:szCs w:val="28"/>
        </w:rPr>
        <w:t xml:space="preserve">   </w:t>
      </w:r>
      <w:r w:rsidR="009C0ED4">
        <w:rPr>
          <w:rFonts w:ascii="Times New Roman" w:hAnsi="Times New Roman"/>
          <w:b/>
          <w:sz w:val="28"/>
          <w:szCs w:val="28"/>
        </w:rPr>
        <w:t>2</w:t>
      </w:r>
      <w:r w:rsidR="00C33010">
        <w:rPr>
          <w:rFonts w:ascii="Times New Roman" w:hAnsi="Times New Roman"/>
          <w:b/>
          <w:sz w:val="28"/>
          <w:szCs w:val="28"/>
        </w:rPr>
        <w:t>.</w:t>
      </w:r>
      <w:r w:rsidR="009C0ED4">
        <w:rPr>
          <w:rFonts w:ascii="Times New Roman" w:hAnsi="Times New Roman"/>
          <w:b/>
          <w:sz w:val="28"/>
          <w:szCs w:val="28"/>
        </w:rPr>
        <w:t>011</w:t>
      </w:r>
      <w:r w:rsidR="00C33010">
        <w:rPr>
          <w:rFonts w:ascii="Times New Roman" w:hAnsi="Times New Roman"/>
          <w:b/>
          <w:sz w:val="28"/>
          <w:szCs w:val="28"/>
        </w:rPr>
        <w:t>,</w:t>
      </w:r>
      <w:r w:rsidR="009C0ED4">
        <w:rPr>
          <w:rFonts w:ascii="Times New Roman" w:hAnsi="Times New Roman"/>
          <w:b/>
          <w:sz w:val="28"/>
          <w:szCs w:val="28"/>
        </w:rPr>
        <w:t>28</w:t>
      </w:r>
      <w:r w:rsidR="00392701">
        <w:rPr>
          <w:rFonts w:ascii="Times New Roman" w:hAnsi="Times New Roman"/>
          <w:b/>
          <w:sz w:val="28"/>
          <w:szCs w:val="28"/>
        </w:rPr>
        <w:t xml:space="preserve"> </w:t>
      </w:r>
      <w:r w:rsidR="004929E8">
        <w:rPr>
          <w:rFonts w:ascii="Times New Roman" w:hAnsi="Times New Roman"/>
          <w:b/>
          <w:sz w:val="28"/>
          <w:szCs w:val="28"/>
        </w:rPr>
        <w:t>€</w:t>
      </w:r>
      <w:r w:rsidRPr="00807C6C">
        <w:rPr>
          <w:rFonts w:ascii="Times New Roman" w:hAnsi="Times New Roman"/>
          <w:b/>
          <w:sz w:val="28"/>
          <w:szCs w:val="28"/>
        </w:rPr>
        <w:t xml:space="preserve">  </w:t>
      </w:r>
      <w:r w:rsidR="009C0ED4">
        <w:rPr>
          <w:rFonts w:ascii="Times New Roman" w:hAnsi="Times New Roman"/>
          <w:b/>
          <w:sz w:val="28"/>
          <w:szCs w:val="28"/>
        </w:rPr>
        <w:t>με</w:t>
      </w:r>
      <w:r w:rsidRPr="005760E4">
        <w:rPr>
          <w:rFonts w:ascii="Times New Roman" w:hAnsi="Times New Roman"/>
          <w:sz w:val="28"/>
          <w:szCs w:val="28"/>
        </w:rPr>
        <w:t xml:space="preserve">  </w:t>
      </w:r>
      <w:r w:rsidRPr="00807C6C">
        <w:rPr>
          <w:rFonts w:ascii="Times New Roman" w:hAnsi="Times New Roman"/>
          <w:b/>
          <w:sz w:val="28"/>
          <w:szCs w:val="28"/>
        </w:rPr>
        <w:t>ΦΠΑ</w:t>
      </w:r>
    </w:p>
    <w:p w:rsidR="00C57349" w:rsidRPr="001B120B" w:rsidRDefault="00C57349" w:rsidP="00C57349">
      <w:pPr>
        <w:spacing w:after="0" w:line="240" w:lineRule="auto"/>
        <w:ind w:left="-426" w:right="-625"/>
        <w:jc w:val="center"/>
        <w:rPr>
          <w:rFonts w:ascii="Times New Roman" w:hAnsi="Times New Roman"/>
          <w:b/>
          <w:sz w:val="28"/>
          <w:szCs w:val="28"/>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center"/>
        <w:rPr>
          <w:rFonts w:ascii="Times New Roman" w:hAnsi="Times New Roman"/>
          <w:b/>
          <w:sz w:val="24"/>
          <w:szCs w:val="24"/>
        </w:rPr>
      </w:pPr>
    </w:p>
    <w:p w:rsidR="00C57349" w:rsidRPr="001B120B" w:rsidRDefault="00C57349" w:rsidP="00C57349">
      <w:pPr>
        <w:spacing w:after="0" w:line="240" w:lineRule="auto"/>
        <w:ind w:left="-426" w:right="-625"/>
        <w:jc w:val="both"/>
        <w:rPr>
          <w:rFonts w:ascii="Times New Roman" w:hAnsi="Times New Roman"/>
          <w:b/>
          <w:sz w:val="24"/>
          <w:szCs w:val="24"/>
          <w:u w:val="single"/>
        </w:rPr>
      </w:pPr>
      <w:r w:rsidRPr="001B120B">
        <w:rPr>
          <w:rFonts w:ascii="Times New Roman" w:hAnsi="Times New Roman"/>
          <w:b/>
          <w:sz w:val="24"/>
          <w:szCs w:val="24"/>
          <w:u w:val="single"/>
        </w:rPr>
        <w:t>ΠΕΡΙΕΧΟΜΕΝΑ</w:t>
      </w:r>
    </w:p>
    <w:p w:rsidR="00C57349" w:rsidRPr="001B120B" w:rsidRDefault="00C57349" w:rsidP="00C57349">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t xml:space="preserve">-ΤΕΧΝΙΚΗ </w:t>
      </w:r>
      <w:r w:rsidR="00416AA6" w:rsidRPr="001B120B">
        <w:rPr>
          <w:rFonts w:ascii="Times New Roman" w:hAnsi="Times New Roman"/>
          <w:sz w:val="24"/>
          <w:szCs w:val="24"/>
        </w:rPr>
        <w:t>ΠΕΡΙΓΡΑΦΗ</w:t>
      </w:r>
      <w:r w:rsidR="00E6008C" w:rsidRPr="001B120B">
        <w:rPr>
          <w:rFonts w:ascii="Times New Roman" w:hAnsi="Times New Roman"/>
          <w:sz w:val="24"/>
          <w:szCs w:val="24"/>
        </w:rPr>
        <w:t>-ΣΥΓΓΡΑΦΗ ΥΠΟΧΡΕΩΣΕΩΝ</w:t>
      </w:r>
    </w:p>
    <w:p w:rsidR="00C57349" w:rsidRPr="001B120B" w:rsidRDefault="00C57349" w:rsidP="00C57349">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t xml:space="preserve">- </w:t>
      </w:r>
      <w:r w:rsidR="00416AA6" w:rsidRPr="001B120B">
        <w:rPr>
          <w:rFonts w:ascii="Times New Roman" w:hAnsi="Times New Roman"/>
          <w:sz w:val="24"/>
          <w:szCs w:val="24"/>
        </w:rPr>
        <w:t xml:space="preserve">ΕΝΔΕΙΚΤΙΚΟΣ </w:t>
      </w:r>
      <w:r w:rsidRPr="001B120B">
        <w:rPr>
          <w:rFonts w:ascii="Times New Roman" w:hAnsi="Times New Roman"/>
          <w:sz w:val="24"/>
          <w:szCs w:val="24"/>
        </w:rPr>
        <w:t>ΠΡΟΫΠΟΛΟΓΙΣΜΟΣ</w:t>
      </w:r>
    </w:p>
    <w:p w:rsidR="00346EC4" w:rsidRPr="001B120B" w:rsidRDefault="00C57349" w:rsidP="00C57349">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t xml:space="preserve">- </w:t>
      </w:r>
      <w:r w:rsidR="00E6008C" w:rsidRPr="001B120B">
        <w:rPr>
          <w:rFonts w:ascii="Times New Roman" w:hAnsi="Times New Roman"/>
          <w:sz w:val="24"/>
          <w:szCs w:val="24"/>
        </w:rPr>
        <w:t>ΤΙΜΟΛΟΓΙΟ</w:t>
      </w:r>
      <w:r w:rsidRPr="001B120B">
        <w:rPr>
          <w:rFonts w:ascii="Times New Roman" w:hAnsi="Times New Roman"/>
          <w:sz w:val="24"/>
          <w:szCs w:val="24"/>
        </w:rPr>
        <w:t xml:space="preserve"> ΠΡΟΣΦΟΡΑ</w:t>
      </w:r>
      <w:r w:rsidR="00E6008C" w:rsidRPr="001B120B">
        <w:rPr>
          <w:rFonts w:ascii="Times New Roman" w:hAnsi="Times New Roman"/>
          <w:sz w:val="24"/>
          <w:szCs w:val="24"/>
        </w:rPr>
        <w:t>Σ</w:t>
      </w:r>
    </w:p>
    <w:p w:rsidR="006A5EAB" w:rsidRPr="001B120B" w:rsidRDefault="006A5EAB" w:rsidP="00C57349">
      <w:pPr>
        <w:spacing w:after="0" w:line="240" w:lineRule="auto"/>
        <w:ind w:left="-426" w:right="-625"/>
        <w:jc w:val="both"/>
        <w:rPr>
          <w:rFonts w:ascii="Times New Roman" w:hAnsi="Times New Roman"/>
          <w:sz w:val="24"/>
          <w:szCs w:val="24"/>
        </w:rPr>
      </w:pPr>
    </w:p>
    <w:p w:rsidR="00852512" w:rsidRPr="001B120B" w:rsidRDefault="006A5EAB" w:rsidP="00852512">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br w:type="page"/>
      </w:r>
    </w:p>
    <w:p w:rsidR="00346EC4" w:rsidRPr="001B120B" w:rsidRDefault="000D324E" w:rsidP="00C4401A">
      <w:pPr>
        <w:pStyle w:val="a3"/>
        <w:numPr>
          <w:ilvl w:val="0"/>
          <w:numId w:val="12"/>
        </w:numPr>
        <w:spacing w:after="0" w:line="240" w:lineRule="auto"/>
        <w:jc w:val="center"/>
        <w:rPr>
          <w:rFonts w:ascii="Times New Roman" w:hAnsi="Times New Roman"/>
          <w:b/>
          <w:sz w:val="24"/>
          <w:szCs w:val="24"/>
          <w:u w:val="single"/>
        </w:rPr>
      </w:pPr>
      <w:r w:rsidRPr="001B120B">
        <w:rPr>
          <w:rFonts w:ascii="Times New Roman" w:hAnsi="Times New Roman"/>
          <w:b/>
          <w:sz w:val="24"/>
          <w:szCs w:val="24"/>
          <w:u w:val="single"/>
        </w:rPr>
        <w:lastRenderedPageBreak/>
        <w:t xml:space="preserve">ΤΕΧΝΙΚΗ </w:t>
      </w:r>
      <w:r w:rsidR="00EF3DEB" w:rsidRPr="001B120B">
        <w:rPr>
          <w:rFonts w:ascii="Times New Roman" w:hAnsi="Times New Roman"/>
          <w:b/>
          <w:sz w:val="24"/>
          <w:szCs w:val="24"/>
          <w:u w:val="single"/>
        </w:rPr>
        <w:t>ΠΕΡΙΓΡΑΦΗ</w:t>
      </w:r>
    </w:p>
    <w:p w:rsidR="00C57349" w:rsidRPr="001B120B" w:rsidRDefault="00C57349" w:rsidP="00C57349">
      <w:pPr>
        <w:spacing w:after="0" w:line="240" w:lineRule="auto"/>
        <w:ind w:left="-426" w:right="-625"/>
        <w:jc w:val="center"/>
        <w:rPr>
          <w:rFonts w:ascii="Times New Roman" w:hAnsi="Times New Roman"/>
          <w:b/>
          <w:sz w:val="24"/>
          <w:szCs w:val="24"/>
        </w:rPr>
      </w:pPr>
    </w:p>
    <w:p w:rsidR="00C714A5" w:rsidRPr="00C714A5" w:rsidRDefault="003E2578" w:rsidP="00C714A5">
      <w:pPr>
        <w:pStyle w:val="a3"/>
        <w:numPr>
          <w:ilvl w:val="0"/>
          <w:numId w:val="4"/>
        </w:numPr>
        <w:spacing w:after="113" w:line="240" w:lineRule="auto"/>
        <w:ind w:left="142" w:right="-625"/>
        <w:jc w:val="both"/>
      </w:pPr>
      <w:r w:rsidRPr="00C714A5">
        <w:rPr>
          <w:rFonts w:ascii="Times New Roman" w:hAnsi="Times New Roman"/>
          <w:sz w:val="24"/>
          <w:szCs w:val="24"/>
        </w:rPr>
        <w:t xml:space="preserve">Η </w:t>
      </w:r>
      <w:r w:rsidR="00972FED" w:rsidRPr="00C714A5">
        <w:rPr>
          <w:rFonts w:ascii="Times New Roman" w:hAnsi="Times New Roman"/>
          <w:sz w:val="24"/>
          <w:szCs w:val="24"/>
        </w:rPr>
        <w:t>παρούσα μελέτη</w:t>
      </w:r>
      <w:r w:rsidRPr="00C714A5">
        <w:rPr>
          <w:rFonts w:ascii="Times New Roman" w:hAnsi="Times New Roman"/>
          <w:sz w:val="24"/>
          <w:szCs w:val="24"/>
        </w:rPr>
        <w:t xml:space="preserve"> </w:t>
      </w:r>
      <w:r w:rsidR="00972FED" w:rsidRPr="00C714A5">
        <w:rPr>
          <w:rFonts w:ascii="Times New Roman" w:hAnsi="Times New Roman"/>
          <w:sz w:val="24"/>
          <w:szCs w:val="24"/>
        </w:rPr>
        <w:t>αφορά την εργασία για την παροχή υπηρε</w:t>
      </w:r>
      <w:r w:rsidR="00852512" w:rsidRPr="00C714A5">
        <w:rPr>
          <w:rFonts w:ascii="Times New Roman" w:hAnsi="Times New Roman"/>
          <w:sz w:val="24"/>
          <w:szCs w:val="24"/>
        </w:rPr>
        <w:t xml:space="preserve">σίας </w:t>
      </w:r>
      <w:r w:rsidR="00852981" w:rsidRPr="00C714A5">
        <w:rPr>
          <w:rFonts w:ascii="Times New Roman" w:hAnsi="Times New Roman"/>
          <w:sz w:val="24"/>
          <w:szCs w:val="24"/>
        </w:rPr>
        <w:t>της ταχυμεταφοράς (</w:t>
      </w:r>
      <w:r w:rsidR="00852981" w:rsidRPr="00C714A5">
        <w:rPr>
          <w:rFonts w:ascii="Times New Roman" w:hAnsi="Times New Roman"/>
          <w:sz w:val="24"/>
          <w:szCs w:val="24"/>
          <w:lang w:val="en-US"/>
        </w:rPr>
        <w:t>courier</w:t>
      </w:r>
      <w:r w:rsidR="00997C59" w:rsidRPr="00C714A5">
        <w:rPr>
          <w:rFonts w:ascii="Times New Roman" w:hAnsi="Times New Roman"/>
          <w:sz w:val="24"/>
          <w:szCs w:val="24"/>
        </w:rPr>
        <w:t>) εγγράφων και δεμάτων</w:t>
      </w:r>
      <w:r w:rsidR="00914491">
        <w:rPr>
          <w:rFonts w:ascii="Times New Roman" w:hAnsi="Times New Roman"/>
          <w:sz w:val="24"/>
          <w:szCs w:val="24"/>
        </w:rPr>
        <w:t xml:space="preserve"> </w:t>
      </w:r>
      <w:r w:rsidR="009B0BB4" w:rsidRPr="00FC3F4D">
        <w:rPr>
          <w:rFonts w:ascii="Times New Roman" w:hAnsi="Times New Roman"/>
          <w:sz w:val="24"/>
          <w:szCs w:val="24"/>
          <w:u w:val="single"/>
        </w:rPr>
        <w:t xml:space="preserve">για </w:t>
      </w:r>
      <w:r w:rsidR="00411AE1">
        <w:rPr>
          <w:rFonts w:ascii="Times New Roman" w:hAnsi="Times New Roman"/>
          <w:sz w:val="24"/>
          <w:szCs w:val="24"/>
          <w:u w:val="single"/>
        </w:rPr>
        <w:t>το υπόλοιπο του έτους 2025</w:t>
      </w:r>
      <w:r w:rsidR="00ED71CD" w:rsidRPr="00FC3F4D">
        <w:rPr>
          <w:rFonts w:ascii="Times New Roman" w:hAnsi="Times New Roman"/>
          <w:sz w:val="24"/>
          <w:szCs w:val="24"/>
          <w:u w:val="single"/>
        </w:rPr>
        <w:t xml:space="preserve"> από την υπογραφή </w:t>
      </w:r>
      <w:r w:rsidR="00914491" w:rsidRPr="00FC3F4D">
        <w:rPr>
          <w:rFonts w:ascii="Times New Roman" w:hAnsi="Times New Roman"/>
          <w:sz w:val="24"/>
          <w:szCs w:val="24"/>
          <w:u w:val="single"/>
        </w:rPr>
        <w:t xml:space="preserve"> </w:t>
      </w:r>
      <w:r w:rsidR="00ED71CD" w:rsidRPr="00FC3F4D">
        <w:rPr>
          <w:rFonts w:ascii="Times New Roman" w:hAnsi="Times New Roman"/>
          <w:sz w:val="24"/>
          <w:szCs w:val="24"/>
          <w:u w:val="single"/>
        </w:rPr>
        <w:t>της σύμβασης</w:t>
      </w:r>
      <w:r w:rsidR="00852981" w:rsidRPr="00FC3F4D">
        <w:rPr>
          <w:rFonts w:ascii="Times New Roman" w:hAnsi="Times New Roman"/>
          <w:sz w:val="24"/>
          <w:szCs w:val="24"/>
          <w:u w:val="single"/>
        </w:rPr>
        <w:t>.</w:t>
      </w:r>
    </w:p>
    <w:p w:rsidR="00C714A5" w:rsidRPr="00C714A5" w:rsidRDefault="00972FED" w:rsidP="00C714A5">
      <w:pPr>
        <w:pStyle w:val="a3"/>
        <w:numPr>
          <w:ilvl w:val="0"/>
          <w:numId w:val="4"/>
        </w:numPr>
        <w:spacing w:after="113" w:line="240" w:lineRule="auto"/>
        <w:ind w:left="142" w:right="-625"/>
        <w:jc w:val="both"/>
      </w:pPr>
      <w:r w:rsidRPr="00C714A5">
        <w:rPr>
          <w:rFonts w:ascii="Times New Roman" w:hAnsi="Times New Roman"/>
          <w:sz w:val="24"/>
          <w:szCs w:val="24"/>
        </w:rPr>
        <w:t xml:space="preserve">Η ανάθεση της </w:t>
      </w:r>
      <w:r w:rsidR="00852512" w:rsidRPr="00C714A5">
        <w:rPr>
          <w:rFonts w:ascii="Times New Roman" w:hAnsi="Times New Roman"/>
          <w:sz w:val="24"/>
          <w:szCs w:val="24"/>
        </w:rPr>
        <w:t>υπηρεσίας</w:t>
      </w:r>
      <w:r w:rsidR="003E2578" w:rsidRPr="00C714A5">
        <w:rPr>
          <w:rFonts w:ascii="Times New Roman" w:hAnsi="Times New Roman"/>
          <w:sz w:val="24"/>
          <w:szCs w:val="24"/>
        </w:rPr>
        <w:t xml:space="preserve"> </w:t>
      </w:r>
      <w:r w:rsidR="00852512" w:rsidRPr="00C714A5">
        <w:rPr>
          <w:rFonts w:ascii="Times New Roman" w:hAnsi="Times New Roman"/>
          <w:sz w:val="24"/>
          <w:szCs w:val="24"/>
        </w:rPr>
        <w:t xml:space="preserve">θα </w:t>
      </w:r>
      <w:r w:rsidR="00F76444">
        <w:rPr>
          <w:rFonts w:ascii="Times New Roman" w:hAnsi="Times New Roman"/>
          <w:sz w:val="24"/>
          <w:szCs w:val="24"/>
        </w:rPr>
        <w:t>εκτελεστεί</w:t>
      </w:r>
      <w:r w:rsidR="003E2578" w:rsidRPr="00C714A5">
        <w:rPr>
          <w:rFonts w:ascii="Times New Roman" w:hAnsi="Times New Roman"/>
          <w:sz w:val="24"/>
          <w:szCs w:val="24"/>
        </w:rPr>
        <w:t xml:space="preserve"> </w:t>
      </w:r>
      <w:r w:rsidR="00852512" w:rsidRPr="00C714A5">
        <w:rPr>
          <w:rFonts w:ascii="Times New Roman" w:hAnsi="Times New Roman"/>
          <w:sz w:val="24"/>
          <w:szCs w:val="24"/>
        </w:rPr>
        <w:t>σύμφωνα με τις διατάξεις του</w:t>
      </w:r>
      <w:r w:rsidR="003E2578" w:rsidRPr="00C714A5">
        <w:rPr>
          <w:rFonts w:ascii="Times New Roman" w:hAnsi="Times New Roman"/>
          <w:sz w:val="24"/>
          <w:szCs w:val="24"/>
        </w:rPr>
        <w:t xml:space="preserve"> </w:t>
      </w:r>
      <w:r w:rsidR="007B12A8" w:rsidRPr="00C714A5">
        <w:rPr>
          <w:rFonts w:ascii="Times New Roman" w:hAnsi="Times New Roman"/>
          <w:sz w:val="24"/>
          <w:szCs w:val="24"/>
        </w:rPr>
        <w:t>Ν. 4412/2016 (ΦΕΚ 147</w:t>
      </w:r>
      <w:r w:rsidR="007B12A8" w:rsidRPr="00C714A5">
        <w:rPr>
          <w:rFonts w:ascii="Times New Roman" w:hAnsi="Times New Roman"/>
          <w:sz w:val="24"/>
          <w:szCs w:val="24"/>
          <w:vertAlign w:val="superscript"/>
        </w:rPr>
        <w:t>Α</w:t>
      </w:r>
      <w:r w:rsidR="007B12A8" w:rsidRPr="00C714A5">
        <w:rPr>
          <w:rFonts w:ascii="Times New Roman" w:hAnsi="Times New Roman"/>
          <w:sz w:val="24"/>
          <w:szCs w:val="24"/>
        </w:rPr>
        <w:t xml:space="preserve"> ) «</w:t>
      </w:r>
      <w:r w:rsidR="00852512" w:rsidRPr="00C714A5">
        <w:rPr>
          <w:rFonts w:ascii="Times New Roman" w:hAnsi="Times New Roman"/>
          <w:i/>
          <w:sz w:val="24"/>
          <w:szCs w:val="24"/>
        </w:rPr>
        <w:t xml:space="preserve">Δημόσιες Συμβάσεις Έργων, Προμηθειών και Υπηρεσιών </w:t>
      </w:r>
      <w:r w:rsidR="007B12A8" w:rsidRPr="00C714A5">
        <w:rPr>
          <w:rFonts w:ascii="Times New Roman" w:hAnsi="Times New Roman"/>
          <w:i/>
          <w:sz w:val="24"/>
          <w:szCs w:val="24"/>
        </w:rPr>
        <w:t>(</w:t>
      </w:r>
      <w:r w:rsidR="00852512" w:rsidRPr="00C714A5">
        <w:rPr>
          <w:rFonts w:ascii="Times New Roman" w:hAnsi="Times New Roman"/>
          <w:i/>
          <w:sz w:val="24"/>
          <w:szCs w:val="24"/>
        </w:rPr>
        <w:t>προσαρμογή στις</w:t>
      </w:r>
      <w:r w:rsidR="007B12A8" w:rsidRPr="00C714A5">
        <w:rPr>
          <w:rFonts w:ascii="Times New Roman" w:hAnsi="Times New Roman"/>
          <w:i/>
          <w:sz w:val="24"/>
          <w:szCs w:val="24"/>
        </w:rPr>
        <w:t xml:space="preserve"> </w:t>
      </w:r>
      <w:r w:rsidR="00852512" w:rsidRPr="00C714A5">
        <w:rPr>
          <w:rFonts w:ascii="Times New Roman" w:hAnsi="Times New Roman"/>
          <w:i/>
          <w:sz w:val="24"/>
          <w:szCs w:val="24"/>
        </w:rPr>
        <w:t>Οδηγίες</w:t>
      </w:r>
      <w:r w:rsidR="007B12A8" w:rsidRPr="00C714A5">
        <w:rPr>
          <w:rFonts w:ascii="Times New Roman" w:hAnsi="Times New Roman"/>
          <w:i/>
          <w:sz w:val="24"/>
          <w:szCs w:val="24"/>
        </w:rPr>
        <w:t xml:space="preserve"> 2014/24/ΕΕ </w:t>
      </w:r>
      <w:r w:rsidR="00852512" w:rsidRPr="00C714A5">
        <w:rPr>
          <w:rFonts w:ascii="Times New Roman" w:hAnsi="Times New Roman"/>
          <w:i/>
          <w:sz w:val="24"/>
          <w:szCs w:val="24"/>
        </w:rPr>
        <w:t>και</w:t>
      </w:r>
      <w:r w:rsidR="007B12A8" w:rsidRPr="00C714A5">
        <w:rPr>
          <w:rFonts w:ascii="Times New Roman" w:hAnsi="Times New Roman"/>
          <w:i/>
          <w:sz w:val="24"/>
          <w:szCs w:val="24"/>
        </w:rPr>
        <w:t xml:space="preserve"> 2014/25/ΕΕ)»</w:t>
      </w:r>
      <w:r w:rsidR="007B12A8" w:rsidRPr="00C714A5">
        <w:rPr>
          <w:rFonts w:ascii="Times New Roman" w:hAnsi="Times New Roman"/>
          <w:sz w:val="24"/>
          <w:szCs w:val="24"/>
        </w:rPr>
        <w:t xml:space="preserve"> </w:t>
      </w:r>
      <w:r w:rsidR="00852512" w:rsidRPr="00C714A5">
        <w:rPr>
          <w:rFonts w:ascii="Times New Roman" w:hAnsi="Times New Roman"/>
          <w:sz w:val="24"/>
          <w:szCs w:val="24"/>
        </w:rPr>
        <w:t>και</w:t>
      </w:r>
      <w:r w:rsidR="003E2578" w:rsidRPr="00C714A5">
        <w:rPr>
          <w:rFonts w:ascii="Times New Roman" w:hAnsi="Times New Roman"/>
          <w:sz w:val="24"/>
          <w:szCs w:val="24"/>
        </w:rPr>
        <w:t xml:space="preserve"> </w:t>
      </w:r>
      <w:r w:rsidR="00852512" w:rsidRPr="00C714A5">
        <w:rPr>
          <w:rFonts w:ascii="Times New Roman" w:hAnsi="Times New Roman"/>
          <w:sz w:val="24"/>
          <w:szCs w:val="24"/>
        </w:rPr>
        <w:t>συμπληρωματικά</w:t>
      </w:r>
      <w:r w:rsidR="003E2578" w:rsidRPr="00C714A5">
        <w:rPr>
          <w:rFonts w:ascii="Times New Roman" w:hAnsi="Times New Roman"/>
          <w:sz w:val="24"/>
          <w:szCs w:val="24"/>
        </w:rPr>
        <w:t xml:space="preserve"> </w:t>
      </w:r>
      <w:r w:rsidR="00852512" w:rsidRPr="00C714A5">
        <w:rPr>
          <w:rFonts w:ascii="Times New Roman" w:hAnsi="Times New Roman"/>
          <w:sz w:val="24"/>
          <w:szCs w:val="24"/>
        </w:rPr>
        <w:t>τις διατάξεις των</w:t>
      </w:r>
      <w:r w:rsidR="003E2578" w:rsidRPr="00C714A5">
        <w:rPr>
          <w:rFonts w:ascii="Times New Roman" w:hAnsi="Times New Roman"/>
          <w:sz w:val="24"/>
          <w:szCs w:val="24"/>
        </w:rPr>
        <w:t xml:space="preserve"> Ν.3463/2006 «</w:t>
      </w:r>
      <w:r w:rsidR="00852512" w:rsidRPr="00C714A5">
        <w:rPr>
          <w:rFonts w:ascii="Times New Roman" w:hAnsi="Times New Roman"/>
          <w:sz w:val="24"/>
          <w:szCs w:val="24"/>
        </w:rPr>
        <w:t>Κώδικας</w:t>
      </w:r>
      <w:r w:rsidR="003E2578" w:rsidRPr="00C714A5">
        <w:rPr>
          <w:rFonts w:ascii="Times New Roman" w:hAnsi="Times New Roman"/>
          <w:sz w:val="24"/>
          <w:szCs w:val="24"/>
        </w:rPr>
        <w:t xml:space="preserve"> </w:t>
      </w:r>
      <w:r w:rsidR="00852512" w:rsidRPr="00C714A5">
        <w:rPr>
          <w:rFonts w:ascii="Times New Roman" w:hAnsi="Times New Roman"/>
          <w:sz w:val="24"/>
          <w:szCs w:val="24"/>
        </w:rPr>
        <w:t>Δήμων</w:t>
      </w:r>
      <w:r w:rsidR="003E2578" w:rsidRPr="00C714A5">
        <w:rPr>
          <w:rFonts w:ascii="Times New Roman" w:hAnsi="Times New Roman"/>
          <w:sz w:val="24"/>
          <w:szCs w:val="24"/>
        </w:rPr>
        <w:t xml:space="preserve"> &amp; </w:t>
      </w:r>
      <w:r w:rsidR="00852512" w:rsidRPr="00C714A5">
        <w:rPr>
          <w:rFonts w:ascii="Times New Roman" w:hAnsi="Times New Roman"/>
          <w:sz w:val="24"/>
          <w:szCs w:val="24"/>
        </w:rPr>
        <w:t>Κοινοτήτων</w:t>
      </w:r>
      <w:r w:rsidR="003E2578" w:rsidRPr="00C714A5">
        <w:rPr>
          <w:rFonts w:ascii="Times New Roman" w:hAnsi="Times New Roman"/>
          <w:sz w:val="24"/>
          <w:szCs w:val="24"/>
        </w:rPr>
        <w:t xml:space="preserve">», Ν.3852/10 </w:t>
      </w:r>
      <w:r w:rsidR="003E2578" w:rsidRPr="00C714A5">
        <w:rPr>
          <w:rFonts w:ascii="Times New Roman" w:hAnsi="Times New Roman"/>
          <w:w w:val="66"/>
          <w:sz w:val="24"/>
          <w:szCs w:val="24"/>
        </w:rPr>
        <w:t xml:space="preserve"> </w:t>
      </w:r>
      <w:r w:rsidR="003E2578" w:rsidRPr="00C714A5">
        <w:rPr>
          <w:rFonts w:ascii="Times New Roman" w:hAnsi="Times New Roman"/>
          <w:sz w:val="24"/>
          <w:szCs w:val="24"/>
        </w:rPr>
        <w:t>«</w:t>
      </w:r>
      <w:r w:rsidR="00852512" w:rsidRPr="00C714A5">
        <w:rPr>
          <w:rFonts w:ascii="Times New Roman" w:hAnsi="Times New Roman"/>
          <w:sz w:val="24"/>
          <w:szCs w:val="24"/>
        </w:rPr>
        <w:t>Νέα</w:t>
      </w:r>
      <w:r w:rsidR="003E2578" w:rsidRPr="00C714A5">
        <w:rPr>
          <w:rFonts w:ascii="Times New Roman" w:hAnsi="Times New Roman"/>
          <w:sz w:val="24"/>
          <w:szCs w:val="24"/>
        </w:rPr>
        <w:t xml:space="preserve"> </w:t>
      </w:r>
      <w:r w:rsidR="00852512" w:rsidRPr="00C714A5">
        <w:rPr>
          <w:rFonts w:ascii="Times New Roman" w:hAnsi="Times New Roman"/>
          <w:sz w:val="24"/>
          <w:szCs w:val="24"/>
        </w:rPr>
        <w:t>Αρχιτεκτονική της Αυτοδιοίκησης και της Αποκεντρωμένης Διοίκησης-Πρόγραμμα Καλλικράτης</w:t>
      </w:r>
      <w:r w:rsidR="003E2578" w:rsidRPr="00C714A5">
        <w:rPr>
          <w:rFonts w:ascii="Times New Roman" w:hAnsi="Times New Roman"/>
          <w:sz w:val="24"/>
          <w:szCs w:val="24"/>
        </w:rPr>
        <w:t>», Ν.4053/12 «</w:t>
      </w:r>
      <w:r w:rsidR="00852512" w:rsidRPr="00C714A5">
        <w:rPr>
          <w:rFonts w:ascii="Times New Roman" w:hAnsi="Times New Roman"/>
          <w:sz w:val="24"/>
          <w:szCs w:val="24"/>
        </w:rPr>
        <w:t>Ρύθμιση λειτουργίας της ταχυδρομικής αγοράς, θεμάτων ηλεκτρονικών επικοινωνιών και άλλες διατάξεις</w:t>
      </w:r>
      <w:r w:rsidR="003E2578" w:rsidRPr="00C714A5">
        <w:rPr>
          <w:rFonts w:ascii="Times New Roman" w:hAnsi="Times New Roman"/>
          <w:sz w:val="24"/>
          <w:szCs w:val="24"/>
        </w:rPr>
        <w:t>»</w:t>
      </w:r>
      <w:r w:rsidRPr="00C714A5">
        <w:rPr>
          <w:rFonts w:ascii="Times New Roman" w:hAnsi="Times New Roman"/>
          <w:sz w:val="24"/>
          <w:szCs w:val="24"/>
        </w:rPr>
        <w:t>.</w:t>
      </w:r>
    </w:p>
    <w:p w:rsidR="00C714A5" w:rsidRPr="00C714A5" w:rsidRDefault="00EF01C3" w:rsidP="00C714A5">
      <w:pPr>
        <w:pStyle w:val="a3"/>
        <w:numPr>
          <w:ilvl w:val="0"/>
          <w:numId w:val="4"/>
        </w:numPr>
        <w:spacing w:after="113" w:line="240" w:lineRule="auto"/>
        <w:ind w:left="142" w:right="-625"/>
        <w:jc w:val="both"/>
      </w:pPr>
      <w:r w:rsidRPr="00C714A5">
        <w:rPr>
          <w:rFonts w:ascii="Times New Roman" w:hAnsi="Times New Roman"/>
          <w:sz w:val="24"/>
          <w:szCs w:val="24"/>
        </w:rPr>
        <w:t xml:space="preserve">Η συνολική δαπάνη για την ως άνω παροχή υπηρεσίας προϋπολογίζεται στο ποσό των </w:t>
      </w:r>
      <w:r w:rsidR="00FA6FC0">
        <w:rPr>
          <w:rFonts w:ascii="Times New Roman" w:hAnsi="Times New Roman"/>
          <w:b/>
          <w:sz w:val="24"/>
          <w:szCs w:val="24"/>
        </w:rPr>
        <w:t>2.</w:t>
      </w:r>
      <w:r w:rsidR="00126651">
        <w:rPr>
          <w:rFonts w:ascii="Times New Roman" w:hAnsi="Times New Roman"/>
          <w:b/>
          <w:sz w:val="24"/>
          <w:szCs w:val="24"/>
        </w:rPr>
        <w:t>0</w:t>
      </w:r>
      <w:r w:rsidR="00FA6FC0">
        <w:rPr>
          <w:rFonts w:ascii="Times New Roman" w:hAnsi="Times New Roman"/>
          <w:b/>
          <w:sz w:val="24"/>
          <w:szCs w:val="24"/>
        </w:rPr>
        <w:t>11</w:t>
      </w:r>
      <w:r w:rsidR="00126651">
        <w:rPr>
          <w:rFonts w:ascii="Times New Roman" w:hAnsi="Times New Roman"/>
          <w:b/>
          <w:sz w:val="24"/>
          <w:szCs w:val="24"/>
        </w:rPr>
        <w:t>,</w:t>
      </w:r>
      <w:r w:rsidR="00FA6FC0">
        <w:rPr>
          <w:rFonts w:ascii="Times New Roman" w:hAnsi="Times New Roman"/>
          <w:b/>
          <w:sz w:val="24"/>
          <w:szCs w:val="24"/>
        </w:rPr>
        <w:t>28</w:t>
      </w:r>
      <w:r w:rsidR="00EA2F8C" w:rsidRPr="00C714A5">
        <w:rPr>
          <w:rFonts w:ascii="Times New Roman" w:hAnsi="Times New Roman"/>
          <w:b/>
          <w:sz w:val="24"/>
          <w:szCs w:val="24"/>
        </w:rPr>
        <w:t xml:space="preserve"> </w:t>
      </w:r>
      <w:r w:rsidRPr="00C714A5">
        <w:rPr>
          <w:rFonts w:ascii="Times New Roman" w:hAnsi="Times New Roman"/>
          <w:sz w:val="24"/>
          <w:szCs w:val="24"/>
        </w:rPr>
        <w:t xml:space="preserve">ευρώ, </w:t>
      </w:r>
      <w:r w:rsidR="00914491">
        <w:rPr>
          <w:rFonts w:ascii="Times New Roman" w:hAnsi="Times New Roman"/>
          <w:sz w:val="24"/>
          <w:szCs w:val="24"/>
        </w:rPr>
        <w:t>συμπεριλαμβανομένου</w:t>
      </w:r>
      <w:r w:rsidRPr="00C714A5">
        <w:rPr>
          <w:rFonts w:ascii="Times New Roman" w:hAnsi="Times New Roman"/>
          <w:sz w:val="24"/>
          <w:szCs w:val="24"/>
        </w:rPr>
        <w:t xml:space="preserve"> Φ.Π.Α., η οποία θα βαρύνει </w:t>
      </w:r>
      <w:r w:rsidR="009B0BB4">
        <w:rPr>
          <w:rFonts w:ascii="Times New Roman" w:hAnsi="Times New Roman"/>
          <w:sz w:val="24"/>
          <w:szCs w:val="24"/>
        </w:rPr>
        <w:t>τον</w:t>
      </w:r>
      <w:r w:rsidR="009B0BB4" w:rsidRPr="00C714A5">
        <w:rPr>
          <w:rFonts w:ascii="Times New Roman" w:hAnsi="Times New Roman"/>
          <w:sz w:val="24"/>
          <w:szCs w:val="24"/>
        </w:rPr>
        <w:t xml:space="preserve"> K.A. 00/6221 «Ταχυδρομικά Τέλη»</w:t>
      </w:r>
      <w:r w:rsidR="009B0BB4" w:rsidRPr="00C714A5">
        <w:rPr>
          <w:rFonts w:ascii="Verdana" w:hAnsi="Verdana" w:cs="Arial"/>
          <w:sz w:val="20"/>
          <w:szCs w:val="20"/>
        </w:rPr>
        <w:t xml:space="preserve"> </w:t>
      </w:r>
      <w:r w:rsidRPr="00C714A5">
        <w:rPr>
          <w:rFonts w:ascii="Times New Roman" w:hAnsi="Times New Roman"/>
          <w:sz w:val="24"/>
          <w:szCs w:val="24"/>
        </w:rPr>
        <w:t>τ</w:t>
      </w:r>
      <w:r w:rsidR="009B0BB4">
        <w:rPr>
          <w:rFonts w:ascii="Times New Roman" w:hAnsi="Times New Roman"/>
          <w:sz w:val="24"/>
          <w:szCs w:val="24"/>
        </w:rPr>
        <w:t>ου</w:t>
      </w:r>
      <w:r w:rsidRPr="00C714A5">
        <w:rPr>
          <w:rFonts w:ascii="Times New Roman" w:hAnsi="Times New Roman"/>
          <w:sz w:val="24"/>
          <w:szCs w:val="24"/>
        </w:rPr>
        <w:t xml:space="preserve"> </w:t>
      </w:r>
      <w:r w:rsidR="00972FED" w:rsidRPr="00C714A5">
        <w:rPr>
          <w:rFonts w:ascii="Times New Roman" w:hAnsi="Times New Roman"/>
          <w:sz w:val="24"/>
          <w:szCs w:val="24"/>
        </w:rPr>
        <w:t>προϋπολογισμ</w:t>
      </w:r>
      <w:r w:rsidR="009B0BB4">
        <w:rPr>
          <w:rFonts w:ascii="Times New Roman" w:hAnsi="Times New Roman"/>
          <w:sz w:val="24"/>
          <w:szCs w:val="24"/>
        </w:rPr>
        <w:t>ού του Δήμου Βέροιας</w:t>
      </w:r>
      <w:r w:rsidR="00972FED" w:rsidRPr="00C714A5">
        <w:rPr>
          <w:rFonts w:ascii="Times New Roman" w:hAnsi="Times New Roman"/>
          <w:sz w:val="24"/>
          <w:szCs w:val="24"/>
        </w:rPr>
        <w:t xml:space="preserve"> </w:t>
      </w:r>
      <w:r w:rsidR="006F7503" w:rsidRPr="00C714A5">
        <w:rPr>
          <w:rFonts w:ascii="Times New Roman" w:hAnsi="Times New Roman"/>
          <w:sz w:val="24"/>
          <w:szCs w:val="24"/>
        </w:rPr>
        <w:t>τ</w:t>
      </w:r>
      <w:r w:rsidR="00F468BD">
        <w:rPr>
          <w:rFonts w:ascii="Times New Roman" w:hAnsi="Times New Roman"/>
          <w:sz w:val="24"/>
          <w:szCs w:val="24"/>
        </w:rPr>
        <w:t>ου</w:t>
      </w:r>
      <w:r w:rsidR="00972FED" w:rsidRPr="00C714A5">
        <w:rPr>
          <w:rFonts w:ascii="Times New Roman" w:hAnsi="Times New Roman"/>
          <w:sz w:val="24"/>
          <w:szCs w:val="24"/>
        </w:rPr>
        <w:t xml:space="preserve"> οικονομικ</w:t>
      </w:r>
      <w:r w:rsidR="00F468BD">
        <w:rPr>
          <w:rFonts w:ascii="Times New Roman" w:hAnsi="Times New Roman"/>
          <w:sz w:val="24"/>
          <w:szCs w:val="24"/>
        </w:rPr>
        <w:t>ού</w:t>
      </w:r>
      <w:r w:rsidR="006F7503" w:rsidRPr="00C714A5">
        <w:rPr>
          <w:rFonts w:ascii="Times New Roman" w:hAnsi="Times New Roman"/>
          <w:sz w:val="24"/>
          <w:szCs w:val="24"/>
        </w:rPr>
        <w:t xml:space="preserve"> </w:t>
      </w:r>
      <w:r w:rsidR="00F468BD">
        <w:rPr>
          <w:rFonts w:ascii="Times New Roman" w:hAnsi="Times New Roman"/>
          <w:sz w:val="24"/>
          <w:szCs w:val="24"/>
        </w:rPr>
        <w:t>έ</w:t>
      </w:r>
      <w:r w:rsidR="00914491">
        <w:rPr>
          <w:rFonts w:ascii="Times New Roman" w:hAnsi="Times New Roman"/>
          <w:sz w:val="24"/>
          <w:szCs w:val="24"/>
        </w:rPr>
        <w:t>τ</w:t>
      </w:r>
      <w:r w:rsidR="00F468BD">
        <w:rPr>
          <w:rFonts w:ascii="Times New Roman" w:hAnsi="Times New Roman"/>
          <w:sz w:val="24"/>
          <w:szCs w:val="24"/>
        </w:rPr>
        <w:t>ους</w:t>
      </w:r>
      <w:r w:rsidR="00914491">
        <w:rPr>
          <w:rFonts w:ascii="Times New Roman" w:hAnsi="Times New Roman"/>
          <w:sz w:val="24"/>
          <w:szCs w:val="24"/>
        </w:rPr>
        <w:t xml:space="preserve"> </w:t>
      </w:r>
      <w:r w:rsidR="00F468BD">
        <w:rPr>
          <w:rFonts w:ascii="Times New Roman" w:hAnsi="Times New Roman"/>
          <w:sz w:val="24"/>
          <w:szCs w:val="24"/>
        </w:rPr>
        <w:t xml:space="preserve"> </w:t>
      </w:r>
      <w:r w:rsidR="00126651">
        <w:rPr>
          <w:rFonts w:ascii="Times New Roman" w:hAnsi="Times New Roman"/>
          <w:sz w:val="24"/>
          <w:szCs w:val="24"/>
        </w:rPr>
        <w:t>2025</w:t>
      </w:r>
      <w:r w:rsidRPr="00C714A5">
        <w:rPr>
          <w:rFonts w:ascii="Times New Roman" w:hAnsi="Times New Roman"/>
          <w:sz w:val="24"/>
          <w:szCs w:val="24"/>
        </w:rPr>
        <w:t xml:space="preserve"> </w:t>
      </w:r>
      <w:r w:rsidR="003E2578" w:rsidRPr="00C714A5">
        <w:rPr>
          <w:rFonts w:ascii="Times New Roman" w:hAnsi="Times New Roman"/>
          <w:sz w:val="24"/>
          <w:szCs w:val="24"/>
        </w:rPr>
        <w:t xml:space="preserve">αντιστοιχεί δε στον κωδικό </w:t>
      </w:r>
      <w:r w:rsidR="003E2578" w:rsidRPr="00C714A5">
        <w:rPr>
          <w:rFonts w:ascii="Times New Roman" w:hAnsi="Times New Roman"/>
          <w:b/>
          <w:sz w:val="24"/>
          <w:szCs w:val="24"/>
        </w:rPr>
        <w:t>CPV:</w:t>
      </w:r>
      <w:r w:rsidR="003E2578" w:rsidRPr="00C714A5">
        <w:rPr>
          <w:rFonts w:ascii="Times New Roman" w:hAnsi="Times New Roman"/>
          <w:b/>
          <w:bCs/>
          <w:sz w:val="24"/>
          <w:szCs w:val="24"/>
        </w:rPr>
        <w:t>641</w:t>
      </w:r>
      <w:r w:rsidR="005A25E1" w:rsidRPr="00C714A5">
        <w:rPr>
          <w:rFonts w:ascii="Times New Roman" w:hAnsi="Times New Roman"/>
          <w:b/>
          <w:bCs/>
          <w:sz w:val="24"/>
          <w:szCs w:val="24"/>
        </w:rPr>
        <w:t>1</w:t>
      </w:r>
      <w:r w:rsidR="003E2578" w:rsidRPr="00C714A5">
        <w:rPr>
          <w:rFonts w:ascii="Times New Roman" w:hAnsi="Times New Roman"/>
          <w:b/>
          <w:bCs/>
          <w:sz w:val="24"/>
          <w:szCs w:val="24"/>
        </w:rPr>
        <w:t>0000-</w:t>
      </w:r>
      <w:r w:rsidR="005A25E1" w:rsidRPr="00C714A5">
        <w:rPr>
          <w:rFonts w:ascii="Times New Roman" w:hAnsi="Times New Roman"/>
          <w:b/>
          <w:bCs/>
          <w:sz w:val="24"/>
          <w:szCs w:val="24"/>
        </w:rPr>
        <w:t>0</w:t>
      </w:r>
      <w:r w:rsidR="003E2578" w:rsidRPr="00C714A5">
        <w:rPr>
          <w:rFonts w:ascii="Times New Roman" w:hAnsi="Times New Roman"/>
          <w:sz w:val="24"/>
          <w:szCs w:val="24"/>
        </w:rPr>
        <w:t xml:space="preserve"> «Ταχυδρομικές Υπηρεσίες»</w:t>
      </w:r>
      <w:r w:rsidRPr="00C714A5">
        <w:rPr>
          <w:rFonts w:ascii="Times New Roman" w:hAnsi="Times New Roman"/>
          <w:sz w:val="24"/>
          <w:szCs w:val="24"/>
        </w:rPr>
        <w:t>.</w:t>
      </w:r>
    </w:p>
    <w:p w:rsidR="00C714A5" w:rsidRPr="00C714A5" w:rsidRDefault="00B929B8" w:rsidP="00C714A5">
      <w:pPr>
        <w:pStyle w:val="a3"/>
        <w:numPr>
          <w:ilvl w:val="0"/>
          <w:numId w:val="4"/>
        </w:numPr>
        <w:spacing w:after="113" w:line="240" w:lineRule="auto"/>
        <w:ind w:left="142" w:right="-625"/>
        <w:jc w:val="both"/>
      </w:pPr>
      <w:r>
        <w:rPr>
          <w:rFonts w:ascii="Times New Roman" w:hAnsi="Times New Roman"/>
          <w:sz w:val="24"/>
          <w:szCs w:val="24"/>
        </w:rPr>
        <w:t>Η</w:t>
      </w:r>
      <w:r w:rsidR="00EF01C3" w:rsidRPr="00C714A5">
        <w:rPr>
          <w:rFonts w:ascii="Times New Roman" w:hAnsi="Times New Roman"/>
          <w:sz w:val="24"/>
          <w:szCs w:val="24"/>
        </w:rPr>
        <w:t xml:space="preserve"> </w:t>
      </w:r>
      <w:r w:rsidR="00914491">
        <w:rPr>
          <w:rFonts w:ascii="Times New Roman" w:hAnsi="Times New Roman"/>
          <w:sz w:val="24"/>
          <w:szCs w:val="24"/>
        </w:rPr>
        <w:t>ανάθεση</w:t>
      </w:r>
      <w:r w:rsidR="00EF01C3" w:rsidRPr="00C714A5">
        <w:rPr>
          <w:rFonts w:ascii="Times New Roman" w:hAnsi="Times New Roman"/>
          <w:sz w:val="24"/>
          <w:szCs w:val="24"/>
        </w:rPr>
        <w:t xml:space="preserve"> κρίνεται απαραίτητ</w:t>
      </w:r>
      <w:r w:rsidR="00914491">
        <w:rPr>
          <w:rFonts w:ascii="Times New Roman" w:hAnsi="Times New Roman"/>
          <w:sz w:val="24"/>
          <w:szCs w:val="24"/>
        </w:rPr>
        <w:t>η</w:t>
      </w:r>
      <w:r w:rsidR="00EF01C3" w:rsidRPr="00C714A5">
        <w:rPr>
          <w:rFonts w:ascii="Times New Roman" w:hAnsi="Times New Roman"/>
          <w:sz w:val="24"/>
          <w:szCs w:val="24"/>
        </w:rPr>
        <w:t xml:space="preserve"> για την </w:t>
      </w:r>
      <w:r w:rsidR="00972FED" w:rsidRPr="00C714A5">
        <w:rPr>
          <w:rFonts w:ascii="Times New Roman" w:hAnsi="Times New Roman"/>
          <w:sz w:val="24"/>
          <w:szCs w:val="24"/>
        </w:rPr>
        <w:t xml:space="preserve">εύρυθμη </w:t>
      </w:r>
      <w:r w:rsidR="00EF01C3" w:rsidRPr="00C714A5">
        <w:rPr>
          <w:rFonts w:ascii="Times New Roman" w:hAnsi="Times New Roman"/>
          <w:sz w:val="24"/>
          <w:szCs w:val="24"/>
        </w:rPr>
        <w:t xml:space="preserve">λειτουργία του </w:t>
      </w:r>
      <w:r w:rsidR="00972FED" w:rsidRPr="00C714A5">
        <w:rPr>
          <w:rFonts w:ascii="Times New Roman" w:hAnsi="Times New Roman"/>
          <w:sz w:val="24"/>
          <w:szCs w:val="24"/>
        </w:rPr>
        <w:t>Δήμου</w:t>
      </w:r>
      <w:r w:rsidR="00EF01C3" w:rsidRPr="00C714A5">
        <w:rPr>
          <w:rFonts w:ascii="Times New Roman" w:hAnsi="Times New Roman"/>
          <w:sz w:val="24"/>
          <w:szCs w:val="24"/>
        </w:rPr>
        <w:t xml:space="preserve"> µας, </w:t>
      </w:r>
      <w:r w:rsidR="00972FED" w:rsidRPr="00C714A5">
        <w:rPr>
          <w:rFonts w:ascii="Times New Roman" w:hAnsi="Times New Roman"/>
          <w:sz w:val="24"/>
          <w:szCs w:val="24"/>
        </w:rPr>
        <w:t>προκειμένου</w:t>
      </w:r>
      <w:r w:rsidR="00EF01C3" w:rsidRPr="00C714A5">
        <w:rPr>
          <w:rFonts w:ascii="Times New Roman" w:hAnsi="Times New Roman"/>
          <w:sz w:val="24"/>
          <w:szCs w:val="24"/>
        </w:rPr>
        <w:t xml:space="preserve"> να αποστέλλει απρόσκοπτα </w:t>
      </w:r>
      <w:r w:rsidR="008E6445" w:rsidRPr="00C714A5">
        <w:rPr>
          <w:rFonts w:ascii="Times New Roman" w:hAnsi="Times New Roman"/>
          <w:sz w:val="24"/>
          <w:szCs w:val="24"/>
        </w:rPr>
        <w:t xml:space="preserve">την κατεπείγουσα αλληλογραφία του </w:t>
      </w:r>
      <w:r w:rsidR="00EF01C3" w:rsidRPr="00C714A5">
        <w:rPr>
          <w:rFonts w:ascii="Times New Roman" w:hAnsi="Times New Roman"/>
          <w:sz w:val="24"/>
          <w:szCs w:val="24"/>
        </w:rPr>
        <w:t xml:space="preserve">και να διεκπεραιώνει τις υποχρεώσεις που απορρέουν από τις </w:t>
      </w:r>
      <w:r w:rsidR="00972FED" w:rsidRPr="00C714A5">
        <w:rPr>
          <w:rFonts w:ascii="Times New Roman" w:hAnsi="Times New Roman"/>
          <w:sz w:val="24"/>
          <w:szCs w:val="24"/>
        </w:rPr>
        <w:t xml:space="preserve">αρμοδιότητές </w:t>
      </w:r>
      <w:r w:rsidR="00EF01C3" w:rsidRPr="00C714A5">
        <w:rPr>
          <w:rFonts w:ascii="Times New Roman" w:hAnsi="Times New Roman"/>
          <w:sz w:val="24"/>
          <w:szCs w:val="24"/>
        </w:rPr>
        <w:t>του.</w:t>
      </w:r>
    </w:p>
    <w:p w:rsidR="00FE4E35" w:rsidRPr="001B120B" w:rsidRDefault="00FE4E35" w:rsidP="00C714A5">
      <w:pPr>
        <w:pStyle w:val="21"/>
        <w:numPr>
          <w:ilvl w:val="0"/>
          <w:numId w:val="4"/>
        </w:numPr>
        <w:spacing w:after="113"/>
        <w:ind w:left="142" w:right="-625"/>
        <w:rPr>
          <w:bCs/>
        </w:rPr>
      </w:pPr>
      <w:r w:rsidRPr="001B120B">
        <w:rPr>
          <w:bCs/>
        </w:rPr>
        <w:t xml:space="preserve">Ο προϋπολογισμός της παρούσας μελέτης ανέρχεται στο ποσό των </w:t>
      </w:r>
      <w:r w:rsidR="00316555">
        <w:rPr>
          <w:b/>
        </w:rPr>
        <w:t>2.</w:t>
      </w:r>
      <w:r w:rsidR="00126651">
        <w:rPr>
          <w:b/>
        </w:rPr>
        <w:t>0</w:t>
      </w:r>
      <w:r w:rsidR="00316555">
        <w:rPr>
          <w:b/>
        </w:rPr>
        <w:t>11</w:t>
      </w:r>
      <w:r w:rsidR="00126651">
        <w:rPr>
          <w:b/>
        </w:rPr>
        <w:t>,</w:t>
      </w:r>
      <w:r w:rsidR="00316555">
        <w:rPr>
          <w:b/>
        </w:rPr>
        <w:t>28</w:t>
      </w:r>
      <w:r w:rsidR="00126651">
        <w:rPr>
          <w:b/>
        </w:rPr>
        <w:t xml:space="preserve"> </w:t>
      </w:r>
      <w:r w:rsidR="0089592D" w:rsidRPr="001B120B">
        <w:rPr>
          <w:bCs/>
        </w:rPr>
        <w:t>ε</w:t>
      </w:r>
      <w:r w:rsidRPr="001B120B">
        <w:rPr>
          <w:bCs/>
        </w:rPr>
        <w:t xml:space="preserve">υρώ </w:t>
      </w:r>
      <w:r w:rsidR="00852512" w:rsidRPr="001B120B">
        <w:t>συμπεριλαμβανομένου</w:t>
      </w:r>
      <w:r w:rsidR="00B852E5" w:rsidRPr="001B120B">
        <w:t xml:space="preserve"> Φ.Π.Α. 24% </w:t>
      </w:r>
      <w:r w:rsidRPr="001B120B">
        <w:rPr>
          <w:bCs/>
        </w:rPr>
        <w:t xml:space="preserve">και αφορά στις υπηρεσίες ταχυμεταφοράς που θα προκύψουν και θα πραγματοποιηθούν </w:t>
      </w:r>
      <w:r w:rsidR="002D2A36" w:rsidRPr="001B120B">
        <w:rPr>
          <w:bCs/>
        </w:rPr>
        <w:t xml:space="preserve">από την υπογραφή της </w:t>
      </w:r>
      <w:r w:rsidR="00852981" w:rsidRPr="001B120B">
        <w:rPr>
          <w:bCs/>
        </w:rPr>
        <w:t xml:space="preserve">σχετικής </w:t>
      </w:r>
      <w:r w:rsidR="002D2A36" w:rsidRPr="001B120B">
        <w:rPr>
          <w:bCs/>
        </w:rPr>
        <w:t>σύμβασης</w:t>
      </w:r>
      <w:r w:rsidR="006F7503" w:rsidRPr="001B120B">
        <w:rPr>
          <w:bCs/>
        </w:rPr>
        <w:t xml:space="preserve"> </w:t>
      </w:r>
      <w:r w:rsidR="00316555">
        <w:rPr>
          <w:bCs/>
        </w:rPr>
        <w:t>έως το τέλος του έτους 2025</w:t>
      </w:r>
      <w:r w:rsidR="0089592D" w:rsidRPr="001B120B">
        <w:rPr>
          <w:bCs/>
        </w:rPr>
        <w:t xml:space="preserve">, </w:t>
      </w:r>
      <w:r w:rsidRPr="001B120B">
        <w:rPr>
          <w:b/>
          <w:bCs/>
          <w:u w:val="single"/>
        </w:rPr>
        <w:t>χωρίς να υπάρχει δέσμευση από το Δήμο για απορρόφηση όλ</w:t>
      </w:r>
      <w:r w:rsidR="00694CBA" w:rsidRPr="001B120B">
        <w:rPr>
          <w:b/>
          <w:bCs/>
          <w:u w:val="single"/>
        </w:rPr>
        <w:t>ων των ποσοτήτων</w:t>
      </w:r>
      <w:r w:rsidRPr="001B120B">
        <w:rPr>
          <w:b/>
          <w:bCs/>
          <w:u w:val="single"/>
        </w:rPr>
        <w:t xml:space="preserve"> της μελέτης</w:t>
      </w:r>
      <w:r w:rsidR="00C05896" w:rsidRPr="001B120B">
        <w:rPr>
          <w:b/>
          <w:bCs/>
          <w:u w:val="single"/>
        </w:rPr>
        <w:t>.</w:t>
      </w:r>
      <w:r w:rsidR="00C05896" w:rsidRPr="001B120B">
        <w:rPr>
          <w:b/>
          <w:bCs/>
        </w:rPr>
        <w:t xml:space="preserve"> </w:t>
      </w:r>
      <w:r w:rsidR="00C05896" w:rsidRPr="001B120B">
        <w:rPr>
          <w:bCs/>
        </w:rPr>
        <w:t xml:space="preserve">Η εν λόγω απορρόφηση θα κυμαίνεται ανάλογα με τις προκύπτουσες </w:t>
      </w:r>
      <w:r w:rsidR="00C05896" w:rsidRPr="002A5638">
        <w:rPr>
          <w:bCs/>
        </w:rPr>
        <w:t>ανάγκες του Δήμου</w:t>
      </w:r>
      <w:r w:rsidRPr="002A5638">
        <w:rPr>
          <w:bCs/>
        </w:rPr>
        <w:t>.</w:t>
      </w:r>
      <w:r w:rsidR="006346D4" w:rsidRPr="002A5638">
        <w:rPr>
          <w:bCs/>
        </w:rPr>
        <w:t xml:space="preserve"> </w:t>
      </w:r>
    </w:p>
    <w:p w:rsidR="00FE4E35" w:rsidRPr="001B120B" w:rsidRDefault="00FE4E35" w:rsidP="00C714A5">
      <w:pPr>
        <w:pStyle w:val="21"/>
        <w:numPr>
          <w:ilvl w:val="0"/>
          <w:numId w:val="4"/>
        </w:numPr>
        <w:spacing w:after="113"/>
        <w:ind w:left="142" w:right="-625"/>
      </w:pPr>
      <w:r w:rsidRPr="001B120B">
        <w:t xml:space="preserve">Οι αποστολές αυτές αφορούν τόσο προορισμούς εντός πόλης όσο και </w:t>
      </w:r>
      <w:r w:rsidR="00126651">
        <w:t>σε</w:t>
      </w:r>
      <w:r w:rsidR="006346D4">
        <w:t xml:space="preserve"> χερσαίους,</w:t>
      </w:r>
      <w:r w:rsidR="006346D4" w:rsidRPr="001B120B">
        <w:t xml:space="preserve"> </w:t>
      </w:r>
      <w:r w:rsidRPr="001B120B">
        <w:t xml:space="preserve">δυσπρόσιτους </w:t>
      </w:r>
      <w:r w:rsidR="006346D4">
        <w:t xml:space="preserve">και νησιώτικους </w:t>
      </w:r>
      <w:r w:rsidRPr="001B120B">
        <w:t>προορισμούς στην Ελλάδα.</w:t>
      </w:r>
    </w:p>
    <w:p w:rsidR="00FE4E35" w:rsidRPr="001B120B" w:rsidRDefault="00FE4E35" w:rsidP="00C714A5">
      <w:pPr>
        <w:pStyle w:val="21"/>
        <w:numPr>
          <w:ilvl w:val="0"/>
          <w:numId w:val="4"/>
        </w:numPr>
        <w:spacing w:after="113"/>
        <w:ind w:left="142" w:right="-625"/>
      </w:pPr>
      <w:r w:rsidRPr="001B120B">
        <w:rPr>
          <w:bCs/>
        </w:rPr>
        <w:t>Ενδεικτικά</w:t>
      </w:r>
      <w:r w:rsidRPr="001B120B">
        <w:rPr>
          <w:b/>
          <w:bCs/>
        </w:rPr>
        <w:t>,</w:t>
      </w:r>
      <w:r w:rsidRPr="001B120B">
        <w:t xml:space="preserve"> ο χρόνος παράδοσης των αποστολών του Δήμου θα πρέπει να είναι 1 ημέρα για προορισμούς εντός της πόλης, 1-2 ημέρες για χερσαίους προορισμούς, 1-3 ημέρες για νησιώτικους προορισμούς  και 1-5 ημέρες για δυσπρόσιτους προορισμούς, όπως θα αναφέρονται και  στους γενικούς Όρους Ανάληψης Μεταφοράς της μειοδότριας εταιρείας.</w:t>
      </w:r>
    </w:p>
    <w:p w:rsidR="00FE4E35" w:rsidRPr="001B120B" w:rsidRDefault="00FE4E35" w:rsidP="00C714A5">
      <w:pPr>
        <w:pStyle w:val="21"/>
        <w:numPr>
          <w:ilvl w:val="0"/>
          <w:numId w:val="4"/>
        </w:numPr>
        <w:spacing w:after="113"/>
        <w:ind w:left="142" w:right="-625"/>
      </w:pPr>
      <w:r w:rsidRPr="001B120B">
        <w:t>Οι προσφορές που θα δοθούν από τους ενδιαφερόμενους θα αφορούν όλες τις παραπάνω κατηγορίες προορισμών και θα προσδιορίζουν τις χρεώσεις σε μονάδες βάρους με ενδεικτικό χρόνο παράδοσης.</w:t>
      </w:r>
    </w:p>
    <w:p w:rsidR="00E22089" w:rsidRPr="001B120B" w:rsidRDefault="009F5943" w:rsidP="00C714A5">
      <w:pPr>
        <w:pStyle w:val="21"/>
        <w:numPr>
          <w:ilvl w:val="0"/>
          <w:numId w:val="4"/>
        </w:numPr>
        <w:spacing w:after="113"/>
        <w:ind w:left="142" w:right="-625"/>
        <w:rPr>
          <w:b/>
        </w:rPr>
      </w:pPr>
      <w:r w:rsidRPr="001B120B">
        <w:rPr>
          <w:b/>
        </w:rPr>
        <w:t>Οι προσφορές που θα δοθούν από τους ενδιαφερόμενους</w:t>
      </w:r>
      <w:r w:rsidRPr="001B120B">
        <w:t xml:space="preserve"> </w:t>
      </w:r>
      <w:r w:rsidR="00E22089" w:rsidRPr="001B120B">
        <w:rPr>
          <w:b/>
        </w:rPr>
        <w:t xml:space="preserve">θα ισχύουν και για </w:t>
      </w:r>
      <w:r w:rsidR="00E22089" w:rsidRPr="001B120B">
        <w:rPr>
          <w:b/>
          <w:u w:val="single"/>
        </w:rPr>
        <w:t>παραλαβή</w:t>
      </w:r>
      <w:r w:rsidR="00E22089" w:rsidRPr="001B120B">
        <w:rPr>
          <w:b/>
        </w:rPr>
        <w:t xml:space="preserve"> επιστολών ή δεμάτων με χρέωση του Δήμου Βέροιας</w:t>
      </w:r>
      <w:r w:rsidR="002C7FFD">
        <w:rPr>
          <w:b/>
        </w:rPr>
        <w:t xml:space="preserve">, αφού, όμως, </w:t>
      </w:r>
      <w:r w:rsidR="00E90CAC">
        <w:rPr>
          <w:b/>
        </w:rPr>
        <w:t xml:space="preserve">πρώτα, </w:t>
      </w:r>
      <w:r w:rsidR="002C7FFD">
        <w:rPr>
          <w:b/>
        </w:rPr>
        <w:t>το Γραφείο Πρωτοκόλλου του Δήμου Βέροιας λάβει γνώση, και εγκρίνει κά</w:t>
      </w:r>
      <w:r w:rsidR="009C0ED4">
        <w:rPr>
          <w:b/>
        </w:rPr>
        <w:t>θε</w:t>
      </w:r>
      <w:r w:rsidR="002C7FFD">
        <w:rPr>
          <w:b/>
        </w:rPr>
        <w:t xml:space="preserve"> </w:t>
      </w:r>
      <w:r w:rsidR="009C0ED4">
        <w:rPr>
          <w:b/>
        </w:rPr>
        <w:t>παραλαβή</w:t>
      </w:r>
      <w:r w:rsidR="00E22089" w:rsidRPr="001B120B">
        <w:rPr>
          <w:b/>
        </w:rPr>
        <w:t>.</w:t>
      </w:r>
    </w:p>
    <w:p w:rsidR="00760765" w:rsidRDefault="00760765" w:rsidP="00C714A5">
      <w:pPr>
        <w:pStyle w:val="21"/>
        <w:numPr>
          <w:ilvl w:val="0"/>
          <w:numId w:val="4"/>
        </w:numPr>
        <w:spacing w:after="113"/>
        <w:ind w:left="142" w:right="-625"/>
      </w:pPr>
      <w:r>
        <w:t>Για κ</w:t>
      </w:r>
      <w:r w:rsidR="00FE4E35" w:rsidRPr="001B120B">
        <w:t xml:space="preserve">άθε αποστολή </w:t>
      </w:r>
      <w:r>
        <w:t>επιστολής ή δέματος που φεύγει από τον Δήμο Βέροιας, θα πρέπει να είναι ενήμερο το Γραφείο Πρωτοκόλλου του Δήμου, το οποίο θα έχει και την υποχρέωση να τηρεί και σχετικό αρχείο.</w:t>
      </w:r>
    </w:p>
    <w:p w:rsidR="00FE4E35" w:rsidRPr="001B120B" w:rsidRDefault="00760765" w:rsidP="00C714A5">
      <w:pPr>
        <w:pStyle w:val="21"/>
        <w:numPr>
          <w:ilvl w:val="0"/>
          <w:numId w:val="4"/>
        </w:numPr>
        <w:spacing w:after="113"/>
        <w:ind w:left="142" w:right="-625"/>
      </w:pPr>
      <w:r>
        <w:t xml:space="preserve">Κάθε αποστολή </w:t>
      </w:r>
      <w:r w:rsidR="00FE4E35" w:rsidRPr="001B120B">
        <w:t>που θα διεκπεραιώνεται θα πρέπει να είναι αυτόματα ασφαλισμένη για απώλεια ή καταστροφή, όπως θα αναφέρονται στους γενικούς Όρους Ανάληψης Μεταφοράς της μειοδότριας εταιρείας.</w:t>
      </w:r>
    </w:p>
    <w:p w:rsidR="00FE4E35" w:rsidRPr="001B120B" w:rsidRDefault="00FE4E35" w:rsidP="00C714A5">
      <w:pPr>
        <w:pStyle w:val="21"/>
        <w:numPr>
          <w:ilvl w:val="0"/>
          <w:numId w:val="4"/>
        </w:numPr>
        <w:spacing w:after="113"/>
        <w:ind w:left="142" w:right="-625"/>
      </w:pPr>
      <w:r w:rsidRPr="001B120B">
        <w:t>Στο τέλος του κάθε μήνα η επιχείρηση θα εκδίδει τις αποστολές που πραγματοποιήθηκαν μέσα στο μήνα για τον κάθε υπάλληλο του Δήμου, με αναφορά στον προορισμό της  εκάστοτε αποστολής, καθώς και το τιμολόγιο που θα περιλαμβάνει τις αποστολές του μήνα</w:t>
      </w:r>
      <w:r w:rsidR="009C0ED4">
        <w:t xml:space="preserve"> και θα στέλνεται στο </w:t>
      </w:r>
      <w:proofErr w:type="spellStart"/>
      <w:r w:rsidR="009C0ED4">
        <w:rPr>
          <w:lang w:val="en-US"/>
        </w:rPr>
        <w:t>protokollo</w:t>
      </w:r>
      <w:proofErr w:type="spellEnd"/>
      <w:r w:rsidR="009C0ED4" w:rsidRPr="009C0ED4">
        <w:t>@</w:t>
      </w:r>
      <w:proofErr w:type="spellStart"/>
      <w:r w:rsidR="009C0ED4">
        <w:rPr>
          <w:lang w:val="en-US"/>
        </w:rPr>
        <w:t>veria</w:t>
      </w:r>
      <w:proofErr w:type="spellEnd"/>
      <w:r w:rsidR="009C0ED4" w:rsidRPr="009C0ED4">
        <w:t>.</w:t>
      </w:r>
      <w:r w:rsidR="009C0ED4">
        <w:rPr>
          <w:lang w:val="en-US"/>
        </w:rPr>
        <w:t>gr</w:t>
      </w:r>
      <w:r w:rsidR="009C0ED4" w:rsidRPr="009C0ED4">
        <w:t>.</w:t>
      </w:r>
      <w:r w:rsidRPr="001B120B">
        <w:t xml:space="preserve">  </w:t>
      </w:r>
    </w:p>
    <w:p w:rsidR="00F6125D" w:rsidRPr="001B120B" w:rsidRDefault="00346EC4" w:rsidP="00DB4377">
      <w:pPr>
        <w:spacing w:after="0" w:line="240" w:lineRule="auto"/>
        <w:ind w:left="-426" w:right="-625"/>
        <w:jc w:val="both"/>
        <w:rPr>
          <w:rFonts w:ascii="Times New Roman" w:hAnsi="Times New Roman"/>
          <w:b/>
          <w:sz w:val="24"/>
          <w:szCs w:val="24"/>
        </w:rPr>
      </w:pPr>
      <w:r w:rsidRPr="001B120B">
        <w:rPr>
          <w:rFonts w:ascii="Times New Roman" w:hAnsi="Times New Roman"/>
          <w:sz w:val="24"/>
          <w:szCs w:val="24"/>
        </w:rPr>
        <w:br w:type="page"/>
      </w:r>
    </w:p>
    <w:p w:rsidR="00F6125D" w:rsidRDefault="00F6125D" w:rsidP="00D45DE6">
      <w:pPr>
        <w:pStyle w:val="a3"/>
        <w:numPr>
          <w:ilvl w:val="0"/>
          <w:numId w:val="12"/>
        </w:numPr>
        <w:spacing w:after="0" w:line="240" w:lineRule="auto"/>
        <w:jc w:val="center"/>
        <w:rPr>
          <w:rFonts w:ascii="Times New Roman" w:hAnsi="Times New Roman"/>
          <w:b/>
          <w:sz w:val="24"/>
          <w:szCs w:val="24"/>
          <w:u w:val="single"/>
        </w:rPr>
      </w:pPr>
      <w:r w:rsidRPr="001B120B">
        <w:rPr>
          <w:rFonts w:ascii="Times New Roman" w:hAnsi="Times New Roman"/>
          <w:b/>
          <w:sz w:val="24"/>
          <w:szCs w:val="24"/>
          <w:u w:val="single"/>
        </w:rPr>
        <w:lastRenderedPageBreak/>
        <w:t>ΕΝΔΕΙΚΤΙΚΟΣ ΠΡΟΫΠΟΛΟΓΙΣΜΟΣ</w:t>
      </w:r>
    </w:p>
    <w:p w:rsidR="00BF0850" w:rsidRPr="001B120B" w:rsidRDefault="00BF0850" w:rsidP="00BF0850">
      <w:pPr>
        <w:pStyle w:val="a3"/>
        <w:spacing w:after="0" w:line="240" w:lineRule="auto"/>
        <w:ind w:left="-66" w:right="-625"/>
        <w:rPr>
          <w:rFonts w:ascii="Times New Roman" w:hAnsi="Times New Roman"/>
          <w:b/>
          <w:sz w:val="24"/>
          <w:szCs w:val="24"/>
          <w:u w:val="single"/>
        </w:rPr>
      </w:pPr>
    </w:p>
    <w:tbl>
      <w:tblPr>
        <w:tblW w:w="1066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837"/>
        <w:gridCol w:w="992"/>
        <w:gridCol w:w="851"/>
        <w:gridCol w:w="1304"/>
        <w:gridCol w:w="1418"/>
        <w:gridCol w:w="1275"/>
        <w:gridCol w:w="1560"/>
      </w:tblGrid>
      <w:tr w:rsidR="00E65174" w:rsidRPr="001B120B" w:rsidTr="009C7F50">
        <w:tc>
          <w:tcPr>
            <w:tcW w:w="424" w:type="dxa"/>
          </w:tcPr>
          <w:p w:rsidR="00E65174" w:rsidRPr="00944F81" w:rsidRDefault="00E65174" w:rsidP="009A3FC5">
            <w:pPr>
              <w:pStyle w:val="Style"/>
              <w:jc w:val="center"/>
              <w:textAlignment w:val="baseline"/>
              <w:rPr>
                <w:rFonts w:eastAsia="Calibri"/>
                <w:b/>
                <w:sz w:val="22"/>
                <w:szCs w:val="22"/>
                <w:lang w:val="el-GR" w:eastAsia="en-US"/>
              </w:rPr>
            </w:pPr>
          </w:p>
          <w:p w:rsidR="00E65174" w:rsidRPr="00944F81" w:rsidRDefault="00E65174" w:rsidP="009A3FC5">
            <w:pPr>
              <w:pStyle w:val="Style"/>
              <w:jc w:val="center"/>
              <w:textAlignment w:val="baseline"/>
              <w:rPr>
                <w:rFonts w:eastAsia="Calibri"/>
                <w:b/>
                <w:sz w:val="22"/>
                <w:szCs w:val="22"/>
                <w:lang w:val="el-GR" w:eastAsia="en-US"/>
              </w:rPr>
            </w:pPr>
            <w:r w:rsidRPr="00944F81">
              <w:rPr>
                <w:rFonts w:eastAsia="Calibri"/>
                <w:b/>
                <w:sz w:val="22"/>
                <w:szCs w:val="22"/>
                <w:lang w:val="el-GR" w:eastAsia="en-US"/>
              </w:rPr>
              <w:t>α/α</w:t>
            </w:r>
          </w:p>
        </w:tc>
        <w:tc>
          <w:tcPr>
            <w:tcW w:w="2837" w:type="dxa"/>
            <w:vAlign w:val="center"/>
          </w:tcPr>
          <w:p w:rsidR="00E65174" w:rsidRPr="00944F81" w:rsidRDefault="00E65174" w:rsidP="00BF0850">
            <w:pPr>
              <w:pStyle w:val="Style"/>
              <w:jc w:val="center"/>
              <w:textAlignment w:val="baseline"/>
              <w:rPr>
                <w:rFonts w:eastAsia="Calibri"/>
                <w:b/>
                <w:sz w:val="22"/>
                <w:szCs w:val="22"/>
                <w:lang w:val="el-GR" w:eastAsia="en-US"/>
              </w:rPr>
            </w:pPr>
          </w:p>
          <w:p w:rsidR="00E65174" w:rsidRPr="00944F81" w:rsidRDefault="00E65174" w:rsidP="00BF0850">
            <w:pPr>
              <w:pStyle w:val="Style"/>
              <w:jc w:val="center"/>
              <w:textAlignment w:val="baseline"/>
              <w:rPr>
                <w:rFonts w:eastAsia="Calibri"/>
                <w:b/>
                <w:sz w:val="22"/>
                <w:szCs w:val="22"/>
                <w:lang w:val="el-GR" w:eastAsia="en-US"/>
              </w:rPr>
            </w:pPr>
            <w:r w:rsidRPr="00944F81">
              <w:rPr>
                <w:rFonts w:eastAsia="Calibri"/>
                <w:b/>
                <w:sz w:val="22"/>
                <w:szCs w:val="22"/>
                <w:lang w:val="el-GR" w:eastAsia="en-US"/>
              </w:rPr>
              <w:t>ΠΕΡΙΓΡΑΦΗ ΕΙΔΟΥΣ</w:t>
            </w:r>
          </w:p>
        </w:tc>
        <w:tc>
          <w:tcPr>
            <w:tcW w:w="992" w:type="dxa"/>
            <w:vAlign w:val="center"/>
          </w:tcPr>
          <w:p w:rsidR="00E65174" w:rsidRPr="00944F81" w:rsidRDefault="00E65174" w:rsidP="00BF0850">
            <w:pPr>
              <w:pStyle w:val="Style"/>
              <w:jc w:val="center"/>
              <w:textAlignment w:val="baseline"/>
              <w:rPr>
                <w:rFonts w:eastAsia="Calibri"/>
                <w:b/>
                <w:sz w:val="20"/>
                <w:szCs w:val="20"/>
                <w:lang w:val="el-GR" w:eastAsia="en-US"/>
              </w:rPr>
            </w:pPr>
            <w:r>
              <w:rPr>
                <w:rFonts w:eastAsia="Calibri"/>
                <w:b/>
                <w:sz w:val="20"/>
                <w:szCs w:val="20"/>
                <w:lang w:val="el-GR" w:eastAsia="en-US"/>
              </w:rPr>
              <w:t>Τιμή Μονάδα</w:t>
            </w:r>
          </w:p>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σε €</w:t>
            </w:r>
          </w:p>
          <w:p w:rsidR="00E65174" w:rsidRPr="00944F81" w:rsidRDefault="00E65174" w:rsidP="00BF0850">
            <w:pPr>
              <w:pStyle w:val="Style"/>
              <w:jc w:val="center"/>
              <w:textAlignment w:val="baseline"/>
              <w:rPr>
                <w:rFonts w:eastAsia="Calibri"/>
                <w:b/>
                <w:sz w:val="20"/>
                <w:szCs w:val="20"/>
                <w:lang w:val="el-GR" w:eastAsia="en-US"/>
              </w:rPr>
            </w:pPr>
          </w:p>
        </w:tc>
        <w:tc>
          <w:tcPr>
            <w:tcW w:w="851" w:type="dxa"/>
            <w:vAlign w:val="center"/>
          </w:tcPr>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Ποσότητα</w:t>
            </w:r>
          </w:p>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 xml:space="preserve"> ανά έτος</w:t>
            </w:r>
          </w:p>
        </w:tc>
        <w:tc>
          <w:tcPr>
            <w:tcW w:w="1304" w:type="dxa"/>
            <w:vAlign w:val="center"/>
          </w:tcPr>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Χρόνος παράδοσης</w:t>
            </w:r>
          </w:p>
          <w:p w:rsidR="00E65174" w:rsidRPr="00944F81" w:rsidRDefault="00E65174" w:rsidP="00BF0850">
            <w:pPr>
              <w:pStyle w:val="Style"/>
              <w:jc w:val="center"/>
              <w:textAlignment w:val="baseline"/>
              <w:rPr>
                <w:rFonts w:eastAsia="Calibri"/>
                <w:b/>
                <w:sz w:val="20"/>
                <w:szCs w:val="20"/>
                <w:lang w:val="el-GR" w:eastAsia="en-US"/>
              </w:rPr>
            </w:pPr>
            <w:r>
              <w:rPr>
                <w:rFonts w:eastAsia="Calibri"/>
                <w:b/>
                <w:sz w:val="20"/>
                <w:szCs w:val="20"/>
                <w:lang w:val="el-GR" w:eastAsia="en-US"/>
              </w:rPr>
              <w:t>(σε ημέρες)</w:t>
            </w:r>
          </w:p>
        </w:tc>
        <w:tc>
          <w:tcPr>
            <w:tcW w:w="1418" w:type="dxa"/>
            <w:vAlign w:val="center"/>
          </w:tcPr>
          <w:p w:rsidR="00E65174" w:rsidRPr="00944F81" w:rsidRDefault="00E65174" w:rsidP="00BF0850">
            <w:pPr>
              <w:pStyle w:val="Style"/>
              <w:jc w:val="center"/>
              <w:textAlignment w:val="baseline"/>
              <w:rPr>
                <w:rFonts w:eastAsia="Calibri"/>
                <w:b/>
                <w:sz w:val="20"/>
                <w:szCs w:val="20"/>
                <w:lang w:val="el-GR" w:eastAsia="en-US"/>
              </w:rPr>
            </w:pPr>
          </w:p>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ΑΞΙΑ</w:t>
            </w:r>
          </w:p>
          <w:p w:rsidR="00E65174"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(ανά έτος)</w:t>
            </w:r>
          </w:p>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σε €</w:t>
            </w:r>
          </w:p>
        </w:tc>
        <w:tc>
          <w:tcPr>
            <w:tcW w:w="1275" w:type="dxa"/>
            <w:vAlign w:val="center"/>
          </w:tcPr>
          <w:p w:rsidR="00E65174" w:rsidRPr="00944F81" w:rsidRDefault="00E65174" w:rsidP="00BF0850">
            <w:pPr>
              <w:pStyle w:val="Style"/>
              <w:jc w:val="center"/>
              <w:textAlignment w:val="baseline"/>
              <w:rPr>
                <w:rFonts w:eastAsia="Calibri"/>
                <w:b/>
                <w:sz w:val="20"/>
                <w:szCs w:val="20"/>
                <w:lang w:val="el-GR" w:eastAsia="en-US"/>
              </w:rPr>
            </w:pPr>
          </w:p>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Φ.Π.Α. 24%</w:t>
            </w:r>
            <w:r w:rsidR="009C7F50">
              <w:rPr>
                <w:rFonts w:eastAsia="Calibri"/>
                <w:b/>
                <w:sz w:val="20"/>
                <w:szCs w:val="20"/>
                <w:lang w:val="el-GR" w:eastAsia="en-US"/>
              </w:rPr>
              <w:t xml:space="preserve"> σε €</w:t>
            </w:r>
          </w:p>
        </w:tc>
        <w:tc>
          <w:tcPr>
            <w:tcW w:w="1560" w:type="dxa"/>
            <w:vAlign w:val="center"/>
          </w:tcPr>
          <w:p w:rsidR="00E65174" w:rsidRPr="00944F81" w:rsidRDefault="00E65174" w:rsidP="00BF0850">
            <w:pPr>
              <w:pStyle w:val="Style"/>
              <w:jc w:val="center"/>
              <w:textAlignment w:val="baseline"/>
              <w:rPr>
                <w:rFonts w:eastAsia="Calibri"/>
                <w:b/>
                <w:sz w:val="20"/>
                <w:szCs w:val="20"/>
                <w:lang w:val="el-GR" w:eastAsia="en-US"/>
              </w:rPr>
            </w:pPr>
            <w:r w:rsidRPr="00944F81">
              <w:rPr>
                <w:rFonts w:eastAsia="Calibri"/>
                <w:b/>
                <w:sz w:val="20"/>
                <w:szCs w:val="20"/>
                <w:lang w:val="el-GR" w:eastAsia="en-US"/>
              </w:rPr>
              <w:t>ΣΥΝΟΛΙΚΗ ΑΞΙΑ σε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1.</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 xml:space="preserve">Ταχυμεταφορά εγγράφων-δεμάτων εντός πόλης βάρους έως 2 κιλά. </w:t>
            </w:r>
          </w:p>
        </w:tc>
        <w:tc>
          <w:tcPr>
            <w:tcW w:w="992" w:type="dxa"/>
            <w:vAlign w:val="center"/>
          </w:tcPr>
          <w:p w:rsidR="00E65174" w:rsidRPr="00944F81" w:rsidRDefault="009C7F50" w:rsidP="00126651">
            <w:pPr>
              <w:pStyle w:val="Style"/>
              <w:jc w:val="center"/>
              <w:textAlignment w:val="baseline"/>
              <w:rPr>
                <w:rFonts w:eastAsia="Calibri"/>
                <w:sz w:val="22"/>
                <w:szCs w:val="22"/>
                <w:lang w:val="el-GR" w:eastAsia="en-US"/>
              </w:rPr>
            </w:pPr>
            <w:r>
              <w:rPr>
                <w:rFonts w:eastAsia="Calibri"/>
                <w:sz w:val="22"/>
                <w:szCs w:val="22"/>
                <w:lang w:val="el-GR" w:eastAsia="en-US"/>
              </w:rPr>
              <w:t>7</w:t>
            </w:r>
            <w:r w:rsidR="00E65174" w:rsidRPr="00944F81">
              <w:rPr>
                <w:rFonts w:eastAsia="Calibri"/>
                <w:sz w:val="22"/>
                <w:szCs w:val="22"/>
                <w:lang w:val="el-GR" w:eastAsia="en-US"/>
              </w:rPr>
              <w:t>,00</w:t>
            </w:r>
          </w:p>
        </w:tc>
        <w:tc>
          <w:tcPr>
            <w:tcW w:w="851" w:type="dxa"/>
            <w:vAlign w:val="center"/>
          </w:tcPr>
          <w:p w:rsidR="00E65174" w:rsidRPr="00944F81" w:rsidRDefault="009C7F50" w:rsidP="009C7F50">
            <w:pPr>
              <w:pStyle w:val="Style"/>
              <w:jc w:val="center"/>
              <w:textAlignment w:val="baseline"/>
              <w:rPr>
                <w:rFonts w:eastAsia="Calibri"/>
                <w:sz w:val="22"/>
                <w:szCs w:val="22"/>
                <w:lang w:val="el-GR" w:eastAsia="en-US"/>
              </w:rPr>
            </w:pPr>
            <w:r>
              <w:rPr>
                <w:rFonts w:eastAsia="Calibri"/>
                <w:sz w:val="22"/>
                <w:szCs w:val="22"/>
                <w:lang w:val="el-GR" w:eastAsia="en-US"/>
              </w:rPr>
              <w:t>8</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w:t>
            </w:r>
          </w:p>
        </w:tc>
        <w:tc>
          <w:tcPr>
            <w:tcW w:w="1418" w:type="dxa"/>
            <w:vAlign w:val="center"/>
          </w:tcPr>
          <w:p w:rsidR="00E65174" w:rsidRPr="00944F81" w:rsidRDefault="009C7F50" w:rsidP="00944F81">
            <w:pPr>
              <w:spacing w:after="0"/>
              <w:jc w:val="center"/>
              <w:rPr>
                <w:rFonts w:ascii="Times New Roman" w:hAnsi="Times New Roman"/>
                <w:color w:val="000000"/>
              </w:rPr>
            </w:pPr>
            <w:r>
              <w:rPr>
                <w:rFonts w:ascii="Times New Roman" w:hAnsi="Times New Roman"/>
                <w:color w:val="000000"/>
              </w:rPr>
              <w:t>56</w:t>
            </w:r>
            <w:r w:rsidR="00E65174" w:rsidRPr="00944F81">
              <w:rPr>
                <w:rFonts w:ascii="Times New Roman" w:hAnsi="Times New Roman"/>
                <w:color w:val="000000"/>
              </w:rPr>
              <w:t xml:space="preserve">,00 </w:t>
            </w:r>
          </w:p>
        </w:tc>
        <w:tc>
          <w:tcPr>
            <w:tcW w:w="1275" w:type="dxa"/>
            <w:vAlign w:val="center"/>
          </w:tcPr>
          <w:p w:rsidR="00E65174" w:rsidRPr="00944F81" w:rsidRDefault="009C7F50" w:rsidP="009C7F50">
            <w:pPr>
              <w:spacing w:after="0"/>
              <w:jc w:val="center"/>
              <w:rPr>
                <w:rFonts w:ascii="Times New Roman" w:hAnsi="Times New Roman"/>
                <w:color w:val="000000"/>
              </w:rPr>
            </w:pPr>
            <w:r>
              <w:rPr>
                <w:rFonts w:ascii="Times New Roman" w:hAnsi="Times New Roman"/>
                <w:color w:val="000000"/>
              </w:rPr>
              <w:t>1</w:t>
            </w:r>
            <w:r w:rsidR="00E65174" w:rsidRPr="00944F81">
              <w:rPr>
                <w:rFonts w:ascii="Times New Roman" w:hAnsi="Times New Roman"/>
                <w:color w:val="000000"/>
              </w:rPr>
              <w:t>3,</w:t>
            </w:r>
            <w:r>
              <w:rPr>
                <w:rFonts w:ascii="Times New Roman" w:hAnsi="Times New Roman"/>
                <w:color w:val="000000"/>
              </w:rPr>
              <w:t>44</w:t>
            </w:r>
            <w:r w:rsidR="00E65174" w:rsidRPr="00944F81">
              <w:rPr>
                <w:rFonts w:ascii="Times New Roman" w:hAnsi="Times New Roman"/>
                <w:color w:val="000000"/>
              </w:rPr>
              <w:t xml:space="preserve"> </w:t>
            </w:r>
          </w:p>
        </w:tc>
        <w:tc>
          <w:tcPr>
            <w:tcW w:w="1560" w:type="dxa"/>
            <w:vAlign w:val="center"/>
          </w:tcPr>
          <w:p w:rsidR="00E65174" w:rsidRPr="00944F81" w:rsidRDefault="009C7F50" w:rsidP="009C7F50">
            <w:pPr>
              <w:spacing w:after="0"/>
              <w:jc w:val="center"/>
              <w:rPr>
                <w:rFonts w:ascii="Times New Roman" w:hAnsi="Times New Roman"/>
                <w:color w:val="000000"/>
              </w:rPr>
            </w:pPr>
            <w:r>
              <w:rPr>
                <w:rFonts w:ascii="Times New Roman" w:hAnsi="Times New Roman"/>
                <w:color w:val="000000"/>
              </w:rPr>
              <w:t>69</w:t>
            </w:r>
            <w:r w:rsidR="00E65174" w:rsidRPr="00944F81">
              <w:rPr>
                <w:rFonts w:ascii="Times New Roman" w:hAnsi="Times New Roman"/>
                <w:color w:val="000000"/>
              </w:rPr>
              <w:t>,</w:t>
            </w:r>
            <w:r>
              <w:rPr>
                <w:rFonts w:ascii="Times New Roman" w:hAnsi="Times New Roman"/>
                <w:color w:val="000000"/>
              </w:rPr>
              <w:t>44</w:t>
            </w:r>
            <w:r w:rsidR="00E65174" w:rsidRPr="00944F81">
              <w:rPr>
                <w:rFonts w:ascii="Times New Roman" w:hAnsi="Times New Roman"/>
                <w:color w:val="000000"/>
              </w:rPr>
              <w:t xml:space="preserve">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2.</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Ταχυμεταφορά εγγράφων-δεμάτων εντός πόλης με χρέωση για κάθε επιπλέον κιλό πέρα από τα 2.</w:t>
            </w:r>
          </w:p>
        </w:tc>
        <w:tc>
          <w:tcPr>
            <w:tcW w:w="992" w:type="dxa"/>
            <w:vAlign w:val="center"/>
          </w:tcPr>
          <w:p w:rsidR="00E65174" w:rsidRPr="00944F81" w:rsidRDefault="00A06939" w:rsidP="00A06939">
            <w:pPr>
              <w:pStyle w:val="Style"/>
              <w:jc w:val="center"/>
              <w:textAlignment w:val="baseline"/>
              <w:rPr>
                <w:rFonts w:eastAsia="Calibri"/>
                <w:sz w:val="22"/>
                <w:szCs w:val="22"/>
                <w:lang w:val="el-GR" w:eastAsia="en-US"/>
              </w:rPr>
            </w:pPr>
            <w:r>
              <w:rPr>
                <w:rFonts w:eastAsia="Calibri"/>
                <w:sz w:val="22"/>
                <w:szCs w:val="22"/>
                <w:lang w:val="el-GR" w:eastAsia="en-US"/>
              </w:rPr>
              <w:t>9</w:t>
            </w:r>
            <w:r w:rsidR="00E65174" w:rsidRPr="00944F81">
              <w:rPr>
                <w:rFonts w:eastAsia="Calibri"/>
                <w:sz w:val="22"/>
                <w:szCs w:val="22"/>
                <w:lang w:val="el-GR" w:eastAsia="en-US"/>
              </w:rPr>
              <w:t>,</w:t>
            </w:r>
            <w:r>
              <w:rPr>
                <w:rFonts w:eastAsia="Calibri"/>
                <w:sz w:val="22"/>
                <w:szCs w:val="22"/>
                <w:lang w:val="el-GR" w:eastAsia="en-US"/>
              </w:rPr>
              <w:t>0</w:t>
            </w:r>
            <w:r w:rsidR="00E65174" w:rsidRPr="00944F81">
              <w:rPr>
                <w:rFonts w:eastAsia="Calibri"/>
                <w:sz w:val="22"/>
                <w:szCs w:val="22"/>
                <w:lang w:val="el-GR" w:eastAsia="en-US"/>
              </w:rPr>
              <w:t>0</w:t>
            </w:r>
          </w:p>
        </w:tc>
        <w:tc>
          <w:tcPr>
            <w:tcW w:w="851" w:type="dxa"/>
            <w:vAlign w:val="center"/>
          </w:tcPr>
          <w:p w:rsidR="00E65174" w:rsidRPr="00944F81" w:rsidRDefault="00A06939" w:rsidP="00126651">
            <w:pPr>
              <w:pStyle w:val="Style"/>
              <w:jc w:val="center"/>
              <w:textAlignment w:val="baseline"/>
              <w:rPr>
                <w:rFonts w:eastAsia="Calibri"/>
                <w:sz w:val="22"/>
                <w:szCs w:val="22"/>
                <w:lang w:val="el-GR" w:eastAsia="en-US"/>
              </w:rPr>
            </w:pPr>
            <w:r>
              <w:rPr>
                <w:rFonts w:eastAsia="Calibri"/>
                <w:sz w:val="22"/>
                <w:szCs w:val="22"/>
                <w:lang w:val="el-GR" w:eastAsia="en-US"/>
              </w:rPr>
              <w:t>2</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w:t>
            </w:r>
          </w:p>
        </w:tc>
        <w:tc>
          <w:tcPr>
            <w:tcW w:w="1418" w:type="dxa"/>
            <w:vAlign w:val="center"/>
          </w:tcPr>
          <w:p w:rsidR="00E65174" w:rsidRPr="00944F81" w:rsidRDefault="00A06939" w:rsidP="00944F81">
            <w:pPr>
              <w:spacing w:after="0"/>
              <w:jc w:val="center"/>
              <w:rPr>
                <w:rFonts w:ascii="Times New Roman" w:hAnsi="Times New Roman"/>
                <w:color w:val="000000"/>
              </w:rPr>
            </w:pPr>
            <w:r>
              <w:rPr>
                <w:rFonts w:ascii="Times New Roman" w:hAnsi="Times New Roman"/>
                <w:color w:val="000000"/>
              </w:rPr>
              <w:t>18</w:t>
            </w:r>
            <w:r w:rsidR="00E65174" w:rsidRPr="00944F81">
              <w:rPr>
                <w:rFonts w:ascii="Times New Roman" w:hAnsi="Times New Roman"/>
                <w:color w:val="000000"/>
              </w:rPr>
              <w:t xml:space="preserve">,00 </w:t>
            </w:r>
          </w:p>
        </w:tc>
        <w:tc>
          <w:tcPr>
            <w:tcW w:w="1275" w:type="dxa"/>
            <w:vAlign w:val="center"/>
          </w:tcPr>
          <w:p w:rsidR="00E65174" w:rsidRPr="00944F81" w:rsidRDefault="00A06939" w:rsidP="00A06939">
            <w:pPr>
              <w:spacing w:after="0"/>
              <w:jc w:val="center"/>
              <w:rPr>
                <w:rFonts w:ascii="Times New Roman" w:hAnsi="Times New Roman"/>
                <w:color w:val="000000"/>
              </w:rPr>
            </w:pPr>
            <w:r>
              <w:rPr>
                <w:rFonts w:ascii="Times New Roman" w:hAnsi="Times New Roman"/>
                <w:color w:val="000000"/>
              </w:rPr>
              <w:t>4</w:t>
            </w:r>
            <w:r w:rsidR="00E65174" w:rsidRPr="00944F81">
              <w:rPr>
                <w:rFonts w:ascii="Times New Roman" w:hAnsi="Times New Roman"/>
                <w:color w:val="000000"/>
              </w:rPr>
              <w:t>,</w:t>
            </w:r>
            <w:r>
              <w:rPr>
                <w:rFonts w:ascii="Times New Roman" w:hAnsi="Times New Roman"/>
                <w:color w:val="000000"/>
              </w:rPr>
              <w:t>32</w:t>
            </w:r>
            <w:r w:rsidR="00E65174" w:rsidRPr="00944F81">
              <w:rPr>
                <w:rFonts w:ascii="Times New Roman" w:hAnsi="Times New Roman"/>
                <w:color w:val="000000"/>
              </w:rPr>
              <w:t xml:space="preserve"> </w:t>
            </w:r>
          </w:p>
        </w:tc>
        <w:tc>
          <w:tcPr>
            <w:tcW w:w="1560" w:type="dxa"/>
            <w:vAlign w:val="center"/>
          </w:tcPr>
          <w:p w:rsidR="00E65174" w:rsidRPr="00944F81" w:rsidRDefault="00A06939" w:rsidP="00A06939">
            <w:pPr>
              <w:spacing w:after="0"/>
              <w:jc w:val="center"/>
              <w:rPr>
                <w:rFonts w:ascii="Times New Roman" w:hAnsi="Times New Roman"/>
                <w:color w:val="000000"/>
              </w:rPr>
            </w:pPr>
            <w:r>
              <w:rPr>
                <w:rFonts w:ascii="Times New Roman" w:hAnsi="Times New Roman"/>
                <w:color w:val="000000"/>
              </w:rPr>
              <w:t>22</w:t>
            </w:r>
            <w:r w:rsidR="00E65174" w:rsidRPr="00944F81">
              <w:rPr>
                <w:rFonts w:ascii="Times New Roman" w:hAnsi="Times New Roman"/>
                <w:color w:val="000000"/>
              </w:rPr>
              <w:t>,</w:t>
            </w:r>
            <w:r>
              <w:rPr>
                <w:rFonts w:ascii="Times New Roman" w:hAnsi="Times New Roman"/>
                <w:color w:val="000000"/>
              </w:rPr>
              <w:t>32</w:t>
            </w:r>
            <w:r w:rsidR="00E65174" w:rsidRPr="00944F81">
              <w:rPr>
                <w:rFonts w:ascii="Times New Roman" w:hAnsi="Times New Roman"/>
                <w:color w:val="000000"/>
              </w:rPr>
              <w:t xml:space="preserve">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3.</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 xml:space="preserve">Ταχυμεταφορά εγγράφων-δεμάτων σε Χερσαίους προορισμούς βάρους έως 2 κιλά. </w:t>
            </w:r>
          </w:p>
        </w:tc>
        <w:tc>
          <w:tcPr>
            <w:tcW w:w="992" w:type="dxa"/>
            <w:vAlign w:val="center"/>
          </w:tcPr>
          <w:p w:rsidR="00E65174" w:rsidRPr="00944F81" w:rsidRDefault="00AC00C1" w:rsidP="00AC00C1">
            <w:pPr>
              <w:pStyle w:val="Style"/>
              <w:jc w:val="center"/>
              <w:textAlignment w:val="baseline"/>
              <w:rPr>
                <w:rFonts w:eastAsia="Calibri"/>
                <w:sz w:val="22"/>
                <w:szCs w:val="22"/>
                <w:lang w:val="el-GR" w:eastAsia="en-US"/>
              </w:rPr>
            </w:pPr>
            <w:r>
              <w:rPr>
                <w:rFonts w:eastAsia="Calibri"/>
                <w:sz w:val="22"/>
                <w:szCs w:val="22"/>
                <w:lang w:val="el-GR" w:eastAsia="en-US"/>
              </w:rPr>
              <w:t>10</w:t>
            </w:r>
            <w:r w:rsidR="00E65174" w:rsidRPr="00944F81">
              <w:rPr>
                <w:rFonts w:eastAsia="Calibri"/>
                <w:sz w:val="22"/>
                <w:szCs w:val="22"/>
                <w:lang w:val="el-GR" w:eastAsia="en-US"/>
              </w:rPr>
              <w:t>,</w:t>
            </w:r>
            <w:r>
              <w:rPr>
                <w:rFonts w:eastAsia="Calibri"/>
                <w:sz w:val="22"/>
                <w:szCs w:val="22"/>
                <w:lang w:val="el-GR" w:eastAsia="en-US"/>
              </w:rPr>
              <w:t>0</w:t>
            </w:r>
            <w:r w:rsidR="00E65174" w:rsidRPr="00944F81">
              <w:rPr>
                <w:rFonts w:eastAsia="Calibri"/>
                <w:sz w:val="22"/>
                <w:szCs w:val="22"/>
                <w:lang w:val="el-GR" w:eastAsia="en-US"/>
              </w:rPr>
              <w:t>0</w:t>
            </w:r>
          </w:p>
        </w:tc>
        <w:tc>
          <w:tcPr>
            <w:tcW w:w="851" w:type="dxa"/>
            <w:vAlign w:val="center"/>
          </w:tcPr>
          <w:p w:rsidR="00E65174" w:rsidRPr="00944F81" w:rsidRDefault="00AC00C1" w:rsidP="00126651">
            <w:pPr>
              <w:pStyle w:val="Style"/>
              <w:jc w:val="center"/>
              <w:textAlignment w:val="baseline"/>
              <w:rPr>
                <w:rFonts w:eastAsia="Calibri"/>
                <w:sz w:val="22"/>
                <w:szCs w:val="22"/>
                <w:lang w:val="el-GR" w:eastAsia="en-US"/>
              </w:rPr>
            </w:pPr>
            <w:r>
              <w:rPr>
                <w:rFonts w:eastAsia="Calibri"/>
                <w:sz w:val="22"/>
                <w:szCs w:val="22"/>
                <w:lang w:val="el-GR" w:eastAsia="en-US"/>
              </w:rPr>
              <w:t>115</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1-2</w:t>
            </w:r>
          </w:p>
        </w:tc>
        <w:tc>
          <w:tcPr>
            <w:tcW w:w="1418" w:type="dxa"/>
            <w:vAlign w:val="center"/>
          </w:tcPr>
          <w:p w:rsidR="00E65174" w:rsidRPr="00944F81" w:rsidRDefault="00AC00C1" w:rsidP="00AC00C1">
            <w:pPr>
              <w:spacing w:after="0"/>
              <w:jc w:val="center"/>
              <w:rPr>
                <w:rFonts w:ascii="Times New Roman" w:hAnsi="Times New Roman"/>
                <w:color w:val="000000"/>
              </w:rPr>
            </w:pPr>
            <w:r>
              <w:rPr>
                <w:rFonts w:ascii="Times New Roman" w:hAnsi="Times New Roman"/>
                <w:color w:val="000000"/>
              </w:rPr>
              <w:t>1</w:t>
            </w:r>
            <w:r w:rsidR="00E65174" w:rsidRPr="00944F81">
              <w:rPr>
                <w:rFonts w:ascii="Times New Roman" w:hAnsi="Times New Roman"/>
                <w:color w:val="000000"/>
              </w:rPr>
              <w:t>.</w:t>
            </w:r>
            <w:r>
              <w:rPr>
                <w:rFonts w:ascii="Times New Roman" w:hAnsi="Times New Roman"/>
                <w:color w:val="000000"/>
              </w:rPr>
              <w:t>150</w:t>
            </w:r>
            <w:r w:rsidR="00E65174" w:rsidRPr="00944F81">
              <w:rPr>
                <w:rFonts w:ascii="Times New Roman" w:hAnsi="Times New Roman"/>
                <w:color w:val="000000"/>
              </w:rPr>
              <w:t xml:space="preserve">,00 </w:t>
            </w:r>
          </w:p>
        </w:tc>
        <w:tc>
          <w:tcPr>
            <w:tcW w:w="1275" w:type="dxa"/>
            <w:vAlign w:val="center"/>
          </w:tcPr>
          <w:p w:rsidR="00E65174" w:rsidRPr="00944F81" w:rsidRDefault="00AC00C1" w:rsidP="00944F81">
            <w:pPr>
              <w:spacing w:after="0"/>
              <w:jc w:val="center"/>
              <w:rPr>
                <w:rFonts w:ascii="Times New Roman" w:hAnsi="Times New Roman"/>
                <w:color w:val="000000"/>
              </w:rPr>
            </w:pPr>
            <w:r>
              <w:rPr>
                <w:rFonts w:ascii="Times New Roman" w:hAnsi="Times New Roman"/>
                <w:color w:val="000000"/>
              </w:rPr>
              <w:t>276</w:t>
            </w:r>
            <w:r w:rsidR="00E65174" w:rsidRPr="00944F81">
              <w:rPr>
                <w:rFonts w:ascii="Times New Roman" w:hAnsi="Times New Roman"/>
                <w:color w:val="000000"/>
              </w:rPr>
              <w:t xml:space="preserve">,00 </w:t>
            </w:r>
          </w:p>
        </w:tc>
        <w:tc>
          <w:tcPr>
            <w:tcW w:w="1560" w:type="dxa"/>
            <w:vAlign w:val="center"/>
          </w:tcPr>
          <w:p w:rsidR="00E65174" w:rsidRPr="00944F81" w:rsidRDefault="00E65174" w:rsidP="00AC00C1">
            <w:pPr>
              <w:spacing w:after="0"/>
              <w:jc w:val="center"/>
              <w:rPr>
                <w:rFonts w:ascii="Times New Roman" w:hAnsi="Times New Roman"/>
                <w:color w:val="000000"/>
              </w:rPr>
            </w:pPr>
            <w:r w:rsidRPr="00944F81">
              <w:rPr>
                <w:rFonts w:ascii="Times New Roman" w:hAnsi="Times New Roman"/>
                <w:color w:val="000000"/>
              </w:rPr>
              <w:t>1.</w:t>
            </w:r>
            <w:r w:rsidR="00AC00C1">
              <w:rPr>
                <w:rFonts w:ascii="Times New Roman" w:hAnsi="Times New Roman"/>
                <w:color w:val="000000"/>
              </w:rPr>
              <w:t>426</w:t>
            </w:r>
            <w:r w:rsidRPr="00944F81">
              <w:rPr>
                <w:rFonts w:ascii="Times New Roman" w:hAnsi="Times New Roman"/>
                <w:color w:val="000000"/>
              </w:rPr>
              <w:t xml:space="preserve">,00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4.</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 xml:space="preserve">Ταχυμεταφορά εγγράφων-δεμάτων σε Χερσαίους προορισμούς με χρέωση   για κάθε επιπλέον κιλό πέρα από τα 2. </w:t>
            </w:r>
          </w:p>
        </w:tc>
        <w:tc>
          <w:tcPr>
            <w:tcW w:w="992" w:type="dxa"/>
            <w:vAlign w:val="center"/>
          </w:tcPr>
          <w:p w:rsidR="00E65174" w:rsidRPr="00944F81" w:rsidRDefault="00173361" w:rsidP="00173361">
            <w:pPr>
              <w:pStyle w:val="Style"/>
              <w:jc w:val="center"/>
              <w:textAlignment w:val="baseline"/>
              <w:rPr>
                <w:rFonts w:eastAsia="Calibri"/>
                <w:sz w:val="22"/>
                <w:szCs w:val="22"/>
                <w:lang w:val="el-GR" w:eastAsia="en-US"/>
              </w:rPr>
            </w:pPr>
            <w:r>
              <w:rPr>
                <w:rFonts w:eastAsia="Calibri"/>
                <w:sz w:val="22"/>
                <w:szCs w:val="22"/>
                <w:lang w:val="el-GR" w:eastAsia="en-US"/>
              </w:rPr>
              <w:t>12</w:t>
            </w:r>
            <w:r w:rsidR="00E65174" w:rsidRPr="00944F81">
              <w:rPr>
                <w:rFonts w:eastAsia="Calibri"/>
                <w:sz w:val="22"/>
                <w:szCs w:val="22"/>
                <w:lang w:val="el-GR" w:eastAsia="en-US"/>
              </w:rPr>
              <w:t>,</w:t>
            </w:r>
            <w:r>
              <w:rPr>
                <w:rFonts w:eastAsia="Calibri"/>
                <w:sz w:val="22"/>
                <w:szCs w:val="22"/>
                <w:lang w:val="el-GR" w:eastAsia="en-US"/>
              </w:rPr>
              <w:t>0</w:t>
            </w:r>
            <w:r w:rsidR="00E65174" w:rsidRPr="00944F81">
              <w:rPr>
                <w:rFonts w:eastAsia="Calibri"/>
                <w:sz w:val="22"/>
                <w:szCs w:val="22"/>
                <w:lang w:val="el-GR" w:eastAsia="en-US"/>
              </w:rPr>
              <w:t>0</w:t>
            </w:r>
          </w:p>
        </w:tc>
        <w:tc>
          <w:tcPr>
            <w:tcW w:w="851" w:type="dxa"/>
            <w:vAlign w:val="center"/>
          </w:tcPr>
          <w:p w:rsidR="00E65174" w:rsidRPr="00944F81" w:rsidRDefault="00173361" w:rsidP="00126651">
            <w:pPr>
              <w:pStyle w:val="Style"/>
              <w:jc w:val="center"/>
              <w:textAlignment w:val="baseline"/>
              <w:rPr>
                <w:rFonts w:eastAsia="Calibri"/>
                <w:sz w:val="22"/>
                <w:szCs w:val="22"/>
                <w:lang w:val="el-GR" w:eastAsia="en-US"/>
              </w:rPr>
            </w:pPr>
            <w:r>
              <w:rPr>
                <w:rFonts w:eastAsia="Calibri"/>
                <w:sz w:val="22"/>
                <w:szCs w:val="22"/>
                <w:lang w:val="el-GR" w:eastAsia="en-US"/>
              </w:rPr>
              <w:t>24</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1-2</w:t>
            </w:r>
          </w:p>
        </w:tc>
        <w:tc>
          <w:tcPr>
            <w:tcW w:w="1418" w:type="dxa"/>
            <w:vAlign w:val="center"/>
          </w:tcPr>
          <w:p w:rsidR="00E65174" w:rsidRPr="00944F81" w:rsidRDefault="00173361" w:rsidP="00173361">
            <w:pPr>
              <w:spacing w:after="0"/>
              <w:jc w:val="center"/>
              <w:rPr>
                <w:rFonts w:ascii="Times New Roman" w:hAnsi="Times New Roman"/>
                <w:color w:val="000000"/>
              </w:rPr>
            </w:pPr>
            <w:r>
              <w:rPr>
                <w:rFonts w:ascii="Times New Roman" w:hAnsi="Times New Roman"/>
                <w:color w:val="000000"/>
              </w:rPr>
              <w:t>28</w:t>
            </w:r>
            <w:r w:rsidR="00E65174" w:rsidRPr="00944F81">
              <w:rPr>
                <w:rFonts w:ascii="Times New Roman" w:hAnsi="Times New Roman"/>
                <w:color w:val="000000"/>
              </w:rPr>
              <w:t xml:space="preserve">8,00 </w:t>
            </w:r>
          </w:p>
        </w:tc>
        <w:tc>
          <w:tcPr>
            <w:tcW w:w="1275" w:type="dxa"/>
            <w:vAlign w:val="center"/>
          </w:tcPr>
          <w:p w:rsidR="00E65174" w:rsidRPr="00944F81" w:rsidRDefault="00173361" w:rsidP="00173361">
            <w:pPr>
              <w:spacing w:after="0"/>
              <w:jc w:val="center"/>
              <w:rPr>
                <w:rFonts w:ascii="Times New Roman" w:hAnsi="Times New Roman"/>
                <w:color w:val="000000"/>
              </w:rPr>
            </w:pPr>
            <w:r>
              <w:rPr>
                <w:rFonts w:ascii="Times New Roman" w:hAnsi="Times New Roman"/>
                <w:color w:val="000000"/>
              </w:rPr>
              <w:t>69</w:t>
            </w:r>
            <w:r w:rsidR="00E65174" w:rsidRPr="00944F81">
              <w:rPr>
                <w:rFonts w:ascii="Times New Roman" w:hAnsi="Times New Roman"/>
                <w:color w:val="000000"/>
              </w:rPr>
              <w:t>,</w:t>
            </w:r>
            <w:r>
              <w:rPr>
                <w:rFonts w:ascii="Times New Roman" w:hAnsi="Times New Roman"/>
                <w:color w:val="000000"/>
              </w:rPr>
              <w:t>12</w:t>
            </w:r>
            <w:r w:rsidR="00E65174" w:rsidRPr="00944F81">
              <w:rPr>
                <w:rFonts w:ascii="Times New Roman" w:hAnsi="Times New Roman"/>
                <w:color w:val="000000"/>
              </w:rPr>
              <w:t xml:space="preserve"> </w:t>
            </w:r>
          </w:p>
        </w:tc>
        <w:tc>
          <w:tcPr>
            <w:tcW w:w="1560" w:type="dxa"/>
            <w:vAlign w:val="center"/>
          </w:tcPr>
          <w:p w:rsidR="00E65174" w:rsidRPr="00944F81" w:rsidRDefault="00173361" w:rsidP="00173361">
            <w:pPr>
              <w:spacing w:after="0"/>
              <w:jc w:val="center"/>
              <w:rPr>
                <w:rFonts w:ascii="Times New Roman" w:hAnsi="Times New Roman"/>
                <w:color w:val="000000"/>
              </w:rPr>
            </w:pPr>
            <w:r>
              <w:rPr>
                <w:rFonts w:ascii="Times New Roman" w:hAnsi="Times New Roman"/>
                <w:color w:val="000000"/>
              </w:rPr>
              <w:t>357</w:t>
            </w:r>
            <w:r w:rsidR="00E65174" w:rsidRPr="00944F81">
              <w:rPr>
                <w:rFonts w:ascii="Times New Roman" w:hAnsi="Times New Roman"/>
                <w:color w:val="000000"/>
              </w:rPr>
              <w:t>,</w:t>
            </w:r>
            <w:r>
              <w:rPr>
                <w:rFonts w:ascii="Times New Roman" w:hAnsi="Times New Roman"/>
                <w:color w:val="000000"/>
              </w:rPr>
              <w:t>12</w:t>
            </w:r>
            <w:r w:rsidR="00E65174" w:rsidRPr="00944F81">
              <w:rPr>
                <w:rFonts w:ascii="Times New Roman" w:hAnsi="Times New Roman"/>
                <w:color w:val="000000"/>
              </w:rPr>
              <w:t xml:space="preserve">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5.</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Ταχυμεταφορά σε Δυσπρόσιτες Περιοχές.</w:t>
            </w:r>
          </w:p>
        </w:tc>
        <w:tc>
          <w:tcPr>
            <w:tcW w:w="992" w:type="dxa"/>
            <w:vAlign w:val="center"/>
          </w:tcPr>
          <w:p w:rsidR="00E65174" w:rsidRPr="00944F81" w:rsidRDefault="007E749A" w:rsidP="00126651">
            <w:pPr>
              <w:pStyle w:val="Style"/>
              <w:jc w:val="center"/>
              <w:textAlignment w:val="baseline"/>
              <w:rPr>
                <w:rFonts w:eastAsia="Calibri"/>
                <w:sz w:val="22"/>
                <w:szCs w:val="22"/>
                <w:lang w:val="el-GR" w:eastAsia="en-US"/>
              </w:rPr>
            </w:pPr>
            <w:r>
              <w:rPr>
                <w:rFonts w:eastAsia="Calibri"/>
                <w:sz w:val="22"/>
                <w:szCs w:val="22"/>
                <w:lang w:val="el-GR" w:eastAsia="en-US"/>
              </w:rPr>
              <w:t>10</w:t>
            </w:r>
            <w:r w:rsidR="00E65174" w:rsidRPr="00944F81">
              <w:rPr>
                <w:rFonts w:eastAsia="Calibri"/>
                <w:sz w:val="22"/>
                <w:szCs w:val="22"/>
                <w:lang w:val="en-US" w:eastAsia="en-US"/>
              </w:rPr>
              <w:t>,</w:t>
            </w:r>
            <w:r w:rsidR="00E65174" w:rsidRPr="00944F81">
              <w:rPr>
                <w:rFonts w:eastAsia="Calibri"/>
                <w:sz w:val="22"/>
                <w:szCs w:val="22"/>
                <w:lang w:val="el-GR" w:eastAsia="en-US"/>
              </w:rPr>
              <w:t>00</w:t>
            </w:r>
          </w:p>
        </w:tc>
        <w:tc>
          <w:tcPr>
            <w:tcW w:w="851" w:type="dxa"/>
            <w:vAlign w:val="center"/>
          </w:tcPr>
          <w:p w:rsidR="00E65174" w:rsidRPr="00944F81" w:rsidRDefault="007E749A" w:rsidP="00126651">
            <w:pPr>
              <w:pStyle w:val="Style"/>
              <w:jc w:val="center"/>
              <w:textAlignment w:val="baseline"/>
              <w:rPr>
                <w:rFonts w:eastAsia="Calibri"/>
                <w:sz w:val="22"/>
                <w:szCs w:val="22"/>
                <w:lang w:val="el-GR" w:eastAsia="en-US"/>
              </w:rPr>
            </w:pPr>
            <w:r>
              <w:rPr>
                <w:rFonts w:eastAsia="Calibri"/>
                <w:sz w:val="22"/>
                <w:szCs w:val="22"/>
                <w:lang w:val="el-GR" w:eastAsia="en-US"/>
              </w:rPr>
              <w:t>3</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1-5</w:t>
            </w:r>
          </w:p>
        </w:tc>
        <w:tc>
          <w:tcPr>
            <w:tcW w:w="1418" w:type="dxa"/>
            <w:vAlign w:val="center"/>
          </w:tcPr>
          <w:p w:rsidR="00E65174" w:rsidRPr="00944F81" w:rsidRDefault="007E749A" w:rsidP="00944F81">
            <w:pPr>
              <w:spacing w:after="0"/>
              <w:jc w:val="center"/>
              <w:rPr>
                <w:rFonts w:ascii="Times New Roman" w:hAnsi="Times New Roman"/>
                <w:color w:val="000000"/>
              </w:rPr>
            </w:pPr>
            <w:r>
              <w:rPr>
                <w:rFonts w:ascii="Times New Roman" w:hAnsi="Times New Roman"/>
                <w:color w:val="000000"/>
              </w:rPr>
              <w:t>30</w:t>
            </w:r>
            <w:r w:rsidR="00E65174" w:rsidRPr="00944F81">
              <w:rPr>
                <w:rFonts w:ascii="Times New Roman" w:hAnsi="Times New Roman"/>
                <w:color w:val="000000"/>
              </w:rPr>
              <w:t>,00</w:t>
            </w:r>
          </w:p>
        </w:tc>
        <w:tc>
          <w:tcPr>
            <w:tcW w:w="1275" w:type="dxa"/>
            <w:vAlign w:val="center"/>
          </w:tcPr>
          <w:p w:rsidR="00E65174" w:rsidRPr="00944F81" w:rsidRDefault="007E749A" w:rsidP="007E749A">
            <w:pPr>
              <w:spacing w:after="0"/>
              <w:jc w:val="center"/>
              <w:rPr>
                <w:rFonts w:ascii="Times New Roman" w:hAnsi="Times New Roman"/>
                <w:color w:val="000000"/>
              </w:rPr>
            </w:pPr>
            <w:r>
              <w:rPr>
                <w:rFonts w:ascii="Times New Roman" w:hAnsi="Times New Roman"/>
                <w:color w:val="000000"/>
              </w:rPr>
              <w:t>7</w:t>
            </w:r>
            <w:r w:rsidR="00E65174" w:rsidRPr="00944F81">
              <w:rPr>
                <w:rFonts w:ascii="Times New Roman" w:hAnsi="Times New Roman"/>
                <w:color w:val="000000"/>
              </w:rPr>
              <w:t>,</w:t>
            </w:r>
            <w:r>
              <w:rPr>
                <w:rFonts w:ascii="Times New Roman" w:hAnsi="Times New Roman"/>
                <w:color w:val="000000"/>
              </w:rPr>
              <w:t>2</w:t>
            </w:r>
            <w:r w:rsidR="00E65174" w:rsidRPr="00944F81">
              <w:rPr>
                <w:rFonts w:ascii="Times New Roman" w:hAnsi="Times New Roman"/>
                <w:color w:val="000000"/>
              </w:rPr>
              <w:t>0</w:t>
            </w:r>
          </w:p>
        </w:tc>
        <w:tc>
          <w:tcPr>
            <w:tcW w:w="1560" w:type="dxa"/>
            <w:vAlign w:val="center"/>
          </w:tcPr>
          <w:p w:rsidR="00E65174" w:rsidRPr="00944F81" w:rsidRDefault="007E749A" w:rsidP="007E749A">
            <w:pPr>
              <w:spacing w:after="0"/>
              <w:jc w:val="center"/>
              <w:rPr>
                <w:rFonts w:ascii="Times New Roman" w:hAnsi="Times New Roman"/>
                <w:color w:val="000000"/>
              </w:rPr>
            </w:pPr>
            <w:r>
              <w:rPr>
                <w:rFonts w:ascii="Times New Roman" w:hAnsi="Times New Roman"/>
                <w:color w:val="000000"/>
              </w:rPr>
              <w:t>37</w:t>
            </w:r>
            <w:r w:rsidR="00E65174" w:rsidRPr="00944F81">
              <w:rPr>
                <w:rFonts w:ascii="Times New Roman" w:hAnsi="Times New Roman"/>
                <w:color w:val="000000"/>
              </w:rPr>
              <w:t>,</w:t>
            </w:r>
            <w:r>
              <w:rPr>
                <w:rFonts w:ascii="Times New Roman" w:hAnsi="Times New Roman"/>
                <w:color w:val="000000"/>
              </w:rPr>
              <w:t>2</w:t>
            </w:r>
            <w:r w:rsidR="00E65174" w:rsidRPr="00944F81">
              <w:rPr>
                <w:rFonts w:ascii="Times New Roman" w:hAnsi="Times New Roman"/>
                <w:color w:val="000000"/>
              </w:rPr>
              <w:t>0</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6.</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 xml:space="preserve">Ταχυμεταφορά εγγράφων-δεμάτων σε Δυσπρόσιτες Περιοχές προορισμούς με χρέωση   για κάθε επιπλέον κιλό πέρα από τα 2. </w:t>
            </w:r>
          </w:p>
        </w:tc>
        <w:tc>
          <w:tcPr>
            <w:tcW w:w="992" w:type="dxa"/>
            <w:vAlign w:val="center"/>
          </w:tcPr>
          <w:p w:rsidR="00E65174" w:rsidRPr="00944F81" w:rsidRDefault="007E749A" w:rsidP="007E749A">
            <w:pPr>
              <w:pStyle w:val="Style"/>
              <w:jc w:val="center"/>
              <w:textAlignment w:val="baseline"/>
              <w:rPr>
                <w:rFonts w:eastAsia="Calibri"/>
                <w:sz w:val="22"/>
                <w:szCs w:val="22"/>
                <w:lang w:val="el-GR" w:eastAsia="en-US"/>
              </w:rPr>
            </w:pPr>
            <w:r>
              <w:rPr>
                <w:rFonts w:eastAsia="Calibri"/>
                <w:sz w:val="22"/>
                <w:szCs w:val="22"/>
                <w:lang w:val="el-GR" w:eastAsia="en-US"/>
              </w:rPr>
              <w:t>13</w:t>
            </w:r>
            <w:r w:rsidR="00E65174" w:rsidRPr="00944F81">
              <w:rPr>
                <w:rFonts w:eastAsia="Calibri"/>
                <w:sz w:val="22"/>
                <w:szCs w:val="22"/>
                <w:lang w:val="el-GR" w:eastAsia="en-US"/>
              </w:rPr>
              <w:t>,</w:t>
            </w:r>
            <w:r>
              <w:rPr>
                <w:rFonts w:eastAsia="Calibri"/>
                <w:sz w:val="22"/>
                <w:szCs w:val="22"/>
                <w:lang w:val="el-GR" w:eastAsia="en-US"/>
              </w:rPr>
              <w:t>0</w:t>
            </w:r>
            <w:r w:rsidR="00E65174" w:rsidRPr="00944F81">
              <w:rPr>
                <w:rFonts w:eastAsia="Calibri"/>
                <w:sz w:val="22"/>
                <w:szCs w:val="22"/>
                <w:lang w:val="el-GR" w:eastAsia="en-US"/>
              </w:rPr>
              <w:t>0</w:t>
            </w:r>
          </w:p>
        </w:tc>
        <w:tc>
          <w:tcPr>
            <w:tcW w:w="851"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2</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1-5</w:t>
            </w:r>
          </w:p>
        </w:tc>
        <w:tc>
          <w:tcPr>
            <w:tcW w:w="1418" w:type="dxa"/>
            <w:vAlign w:val="center"/>
          </w:tcPr>
          <w:p w:rsidR="00E65174" w:rsidRPr="00944F81" w:rsidRDefault="008F2391" w:rsidP="008F2391">
            <w:pPr>
              <w:spacing w:after="0"/>
              <w:jc w:val="center"/>
              <w:rPr>
                <w:rFonts w:ascii="Times New Roman" w:hAnsi="Times New Roman"/>
                <w:color w:val="000000"/>
              </w:rPr>
            </w:pPr>
            <w:r>
              <w:rPr>
                <w:rFonts w:ascii="Times New Roman" w:hAnsi="Times New Roman"/>
                <w:color w:val="000000"/>
              </w:rPr>
              <w:t>26</w:t>
            </w:r>
            <w:r w:rsidR="00E65174" w:rsidRPr="00944F81">
              <w:rPr>
                <w:rFonts w:ascii="Times New Roman" w:hAnsi="Times New Roman"/>
                <w:color w:val="000000"/>
              </w:rPr>
              <w:t>,</w:t>
            </w:r>
            <w:r>
              <w:rPr>
                <w:rFonts w:ascii="Times New Roman" w:hAnsi="Times New Roman"/>
                <w:color w:val="000000"/>
              </w:rPr>
              <w:t>0</w:t>
            </w:r>
            <w:r w:rsidR="00E65174" w:rsidRPr="00944F81">
              <w:rPr>
                <w:rFonts w:ascii="Times New Roman" w:hAnsi="Times New Roman"/>
                <w:color w:val="000000"/>
              </w:rPr>
              <w:t xml:space="preserve">0 </w:t>
            </w:r>
          </w:p>
        </w:tc>
        <w:tc>
          <w:tcPr>
            <w:tcW w:w="1275" w:type="dxa"/>
            <w:vAlign w:val="center"/>
          </w:tcPr>
          <w:p w:rsidR="00E65174" w:rsidRPr="00944F81" w:rsidRDefault="008F2391" w:rsidP="008F2391">
            <w:pPr>
              <w:spacing w:after="0"/>
              <w:jc w:val="center"/>
              <w:rPr>
                <w:rFonts w:ascii="Times New Roman" w:hAnsi="Times New Roman"/>
                <w:color w:val="000000"/>
              </w:rPr>
            </w:pPr>
            <w:r>
              <w:rPr>
                <w:rFonts w:ascii="Times New Roman" w:hAnsi="Times New Roman"/>
                <w:color w:val="000000"/>
              </w:rPr>
              <w:t>6</w:t>
            </w:r>
            <w:r w:rsidR="00E65174" w:rsidRPr="00944F81">
              <w:rPr>
                <w:rFonts w:ascii="Times New Roman" w:hAnsi="Times New Roman"/>
                <w:color w:val="000000"/>
              </w:rPr>
              <w:t>,</w:t>
            </w:r>
            <w:r>
              <w:rPr>
                <w:rFonts w:ascii="Times New Roman" w:hAnsi="Times New Roman"/>
                <w:color w:val="000000"/>
              </w:rPr>
              <w:t>24</w:t>
            </w:r>
            <w:r w:rsidR="00E65174" w:rsidRPr="00944F81">
              <w:rPr>
                <w:rFonts w:ascii="Times New Roman" w:hAnsi="Times New Roman"/>
                <w:color w:val="000000"/>
              </w:rPr>
              <w:t xml:space="preserve"> </w:t>
            </w:r>
          </w:p>
        </w:tc>
        <w:tc>
          <w:tcPr>
            <w:tcW w:w="1560" w:type="dxa"/>
            <w:vAlign w:val="center"/>
          </w:tcPr>
          <w:p w:rsidR="00E65174" w:rsidRPr="00944F81" w:rsidRDefault="008F2391" w:rsidP="008F2391">
            <w:pPr>
              <w:spacing w:after="0"/>
              <w:jc w:val="center"/>
              <w:rPr>
                <w:rFonts w:ascii="Times New Roman" w:hAnsi="Times New Roman"/>
                <w:color w:val="000000"/>
              </w:rPr>
            </w:pPr>
            <w:r>
              <w:rPr>
                <w:rFonts w:ascii="Times New Roman" w:hAnsi="Times New Roman"/>
                <w:color w:val="000000"/>
              </w:rPr>
              <w:t>32</w:t>
            </w:r>
            <w:r w:rsidR="00E65174" w:rsidRPr="00944F81">
              <w:rPr>
                <w:rFonts w:ascii="Times New Roman" w:hAnsi="Times New Roman"/>
                <w:color w:val="000000"/>
              </w:rPr>
              <w:t>,</w:t>
            </w:r>
            <w:r>
              <w:rPr>
                <w:rFonts w:ascii="Times New Roman" w:hAnsi="Times New Roman"/>
                <w:color w:val="000000"/>
              </w:rPr>
              <w:t>24</w:t>
            </w:r>
            <w:r w:rsidR="00E65174" w:rsidRPr="00944F81">
              <w:rPr>
                <w:rFonts w:ascii="Times New Roman" w:hAnsi="Times New Roman"/>
                <w:color w:val="000000"/>
              </w:rPr>
              <w:t xml:space="preserve">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7.</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Ταχυμεταφορά σε Νησιωτικούς Προορισμούς</w:t>
            </w:r>
          </w:p>
        </w:tc>
        <w:tc>
          <w:tcPr>
            <w:tcW w:w="992" w:type="dxa"/>
            <w:vAlign w:val="center"/>
          </w:tcPr>
          <w:p w:rsidR="00E65174" w:rsidRPr="00944F81" w:rsidRDefault="00292FD0" w:rsidP="00292FD0">
            <w:pPr>
              <w:pStyle w:val="Style"/>
              <w:jc w:val="center"/>
              <w:textAlignment w:val="baseline"/>
              <w:rPr>
                <w:rFonts w:eastAsia="Calibri"/>
                <w:sz w:val="22"/>
                <w:szCs w:val="22"/>
                <w:lang w:val="el-GR" w:eastAsia="en-US"/>
              </w:rPr>
            </w:pPr>
            <w:r>
              <w:rPr>
                <w:rFonts w:eastAsia="Calibri"/>
                <w:sz w:val="22"/>
                <w:szCs w:val="22"/>
                <w:lang w:val="el-GR" w:eastAsia="en-US"/>
              </w:rPr>
              <w:t>12</w:t>
            </w:r>
            <w:r w:rsidR="00E65174" w:rsidRPr="00944F81">
              <w:rPr>
                <w:rFonts w:eastAsia="Calibri"/>
                <w:sz w:val="22"/>
                <w:szCs w:val="22"/>
                <w:lang w:val="el-GR" w:eastAsia="en-US"/>
              </w:rPr>
              <w:t>,</w:t>
            </w:r>
            <w:r>
              <w:rPr>
                <w:rFonts w:eastAsia="Calibri"/>
                <w:sz w:val="22"/>
                <w:szCs w:val="22"/>
                <w:lang w:val="el-GR" w:eastAsia="en-US"/>
              </w:rPr>
              <w:t>0</w:t>
            </w:r>
            <w:r w:rsidR="00E65174" w:rsidRPr="00944F81">
              <w:rPr>
                <w:rFonts w:eastAsia="Calibri"/>
                <w:sz w:val="22"/>
                <w:szCs w:val="22"/>
                <w:lang w:val="el-GR" w:eastAsia="en-US"/>
              </w:rPr>
              <w:t>0</w:t>
            </w:r>
          </w:p>
        </w:tc>
        <w:tc>
          <w:tcPr>
            <w:tcW w:w="851"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2</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1-3</w:t>
            </w:r>
          </w:p>
        </w:tc>
        <w:tc>
          <w:tcPr>
            <w:tcW w:w="1418" w:type="dxa"/>
            <w:vAlign w:val="center"/>
          </w:tcPr>
          <w:p w:rsidR="00E65174" w:rsidRPr="00944F81" w:rsidRDefault="00292FD0" w:rsidP="00292FD0">
            <w:pPr>
              <w:spacing w:after="0"/>
              <w:jc w:val="center"/>
              <w:rPr>
                <w:rFonts w:ascii="Times New Roman" w:hAnsi="Times New Roman"/>
                <w:color w:val="000000"/>
              </w:rPr>
            </w:pPr>
            <w:r>
              <w:rPr>
                <w:rFonts w:ascii="Times New Roman" w:hAnsi="Times New Roman"/>
                <w:color w:val="000000"/>
              </w:rPr>
              <w:t>24</w:t>
            </w:r>
            <w:r w:rsidR="00E65174" w:rsidRPr="00944F81">
              <w:rPr>
                <w:rFonts w:ascii="Times New Roman" w:hAnsi="Times New Roman"/>
                <w:color w:val="000000"/>
              </w:rPr>
              <w:t>,</w:t>
            </w:r>
            <w:r>
              <w:rPr>
                <w:rFonts w:ascii="Times New Roman" w:hAnsi="Times New Roman"/>
                <w:color w:val="000000"/>
              </w:rPr>
              <w:t>0</w:t>
            </w:r>
            <w:r w:rsidR="00E65174" w:rsidRPr="00944F81">
              <w:rPr>
                <w:rFonts w:ascii="Times New Roman" w:hAnsi="Times New Roman"/>
                <w:color w:val="000000"/>
              </w:rPr>
              <w:t xml:space="preserve">0 </w:t>
            </w:r>
          </w:p>
        </w:tc>
        <w:tc>
          <w:tcPr>
            <w:tcW w:w="1275" w:type="dxa"/>
            <w:vAlign w:val="center"/>
          </w:tcPr>
          <w:p w:rsidR="00E65174" w:rsidRPr="00944F81" w:rsidRDefault="00E65174" w:rsidP="00292FD0">
            <w:pPr>
              <w:spacing w:after="0"/>
              <w:jc w:val="center"/>
              <w:rPr>
                <w:rFonts w:ascii="Times New Roman" w:hAnsi="Times New Roman"/>
                <w:color w:val="000000"/>
              </w:rPr>
            </w:pPr>
            <w:r w:rsidRPr="00944F81">
              <w:rPr>
                <w:rFonts w:ascii="Times New Roman" w:hAnsi="Times New Roman"/>
                <w:color w:val="000000"/>
              </w:rPr>
              <w:t>5,</w:t>
            </w:r>
            <w:r w:rsidR="00292FD0">
              <w:rPr>
                <w:rFonts w:ascii="Times New Roman" w:hAnsi="Times New Roman"/>
                <w:color w:val="000000"/>
              </w:rPr>
              <w:t>76</w:t>
            </w:r>
            <w:r w:rsidRPr="00944F81">
              <w:rPr>
                <w:rFonts w:ascii="Times New Roman" w:hAnsi="Times New Roman"/>
                <w:color w:val="000000"/>
              </w:rPr>
              <w:t xml:space="preserve"> </w:t>
            </w:r>
          </w:p>
        </w:tc>
        <w:tc>
          <w:tcPr>
            <w:tcW w:w="1560" w:type="dxa"/>
            <w:vAlign w:val="center"/>
          </w:tcPr>
          <w:p w:rsidR="00E65174" w:rsidRPr="00944F81" w:rsidRDefault="00E65174" w:rsidP="00292FD0">
            <w:pPr>
              <w:spacing w:after="0"/>
              <w:jc w:val="center"/>
              <w:rPr>
                <w:rFonts w:ascii="Times New Roman" w:hAnsi="Times New Roman"/>
                <w:color w:val="000000"/>
              </w:rPr>
            </w:pPr>
            <w:r w:rsidRPr="00944F81">
              <w:rPr>
                <w:rFonts w:ascii="Times New Roman" w:hAnsi="Times New Roman"/>
                <w:color w:val="000000"/>
              </w:rPr>
              <w:t>2</w:t>
            </w:r>
            <w:r w:rsidR="00292FD0">
              <w:rPr>
                <w:rFonts w:ascii="Times New Roman" w:hAnsi="Times New Roman"/>
                <w:color w:val="000000"/>
              </w:rPr>
              <w:t>9</w:t>
            </w:r>
            <w:r w:rsidRPr="00944F81">
              <w:rPr>
                <w:rFonts w:ascii="Times New Roman" w:hAnsi="Times New Roman"/>
                <w:color w:val="000000"/>
              </w:rPr>
              <w:t>,</w:t>
            </w:r>
            <w:r w:rsidR="00292FD0">
              <w:rPr>
                <w:rFonts w:ascii="Times New Roman" w:hAnsi="Times New Roman"/>
                <w:color w:val="000000"/>
              </w:rPr>
              <w:t>76</w:t>
            </w:r>
            <w:r w:rsidRPr="00944F81">
              <w:rPr>
                <w:rFonts w:ascii="Times New Roman" w:hAnsi="Times New Roman"/>
                <w:color w:val="000000"/>
              </w:rPr>
              <w:t xml:space="preserve"> </w:t>
            </w:r>
          </w:p>
        </w:tc>
      </w:tr>
      <w:tr w:rsidR="00E65174" w:rsidRPr="001B120B" w:rsidTr="009C7F50">
        <w:tc>
          <w:tcPr>
            <w:tcW w:w="424" w:type="dxa"/>
          </w:tcPr>
          <w:p w:rsidR="00E65174" w:rsidRPr="00944F81" w:rsidRDefault="00E65174" w:rsidP="009A3FC5">
            <w:pPr>
              <w:pStyle w:val="Style"/>
              <w:jc w:val="center"/>
              <w:textAlignment w:val="baseline"/>
              <w:rPr>
                <w:rFonts w:eastAsia="Calibri"/>
                <w:sz w:val="22"/>
                <w:szCs w:val="22"/>
                <w:lang w:val="el-GR" w:eastAsia="en-US"/>
              </w:rPr>
            </w:pPr>
            <w:r w:rsidRPr="00944F81">
              <w:rPr>
                <w:rFonts w:eastAsia="Calibri"/>
                <w:sz w:val="22"/>
                <w:szCs w:val="22"/>
                <w:lang w:val="el-GR" w:eastAsia="en-US"/>
              </w:rPr>
              <w:t>8.</w:t>
            </w:r>
          </w:p>
        </w:tc>
        <w:tc>
          <w:tcPr>
            <w:tcW w:w="2837" w:type="dxa"/>
          </w:tcPr>
          <w:p w:rsidR="00E65174" w:rsidRPr="00944F81" w:rsidRDefault="00E65174" w:rsidP="009A3FC5">
            <w:pPr>
              <w:pStyle w:val="Style"/>
              <w:jc w:val="both"/>
              <w:textAlignment w:val="baseline"/>
              <w:rPr>
                <w:rFonts w:eastAsia="Calibri"/>
                <w:sz w:val="22"/>
                <w:szCs w:val="22"/>
                <w:lang w:val="el-GR" w:eastAsia="en-US"/>
              </w:rPr>
            </w:pPr>
            <w:r w:rsidRPr="00944F81">
              <w:rPr>
                <w:rFonts w:eastAsia="Calibri"/>
                <w:sz w:val="22"/>
                <w:szCs w:val="22"/>
                <w:lang w:val="el-GR" w:eastAsia="en-US"/>
              </w:rPr>
              <w:t xml:space="preserve">Ταχυμεταφορά εγγράφων-δεμάτων σε Νησιωτικούς Προορισμούς με χρέωση   για κάθε επιπλέον κιλό πέρα από τα 2. </w:t>
            </w:r>
          </w:p>
        </w:tc>
        <w:tc>
          <w:tcPr>
            <w:tcW w:w="992"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w:t>
            </w:r>
            <w:r w:rsidR="00B509BC">
              <w:rPr>
                <w:rFonts w:eastAsia="Calibri"/>
                <w:sz w:val="22"/>
                <w:szCs w:val="22"/>
                <w:lang w:val="el-GR" w:eastAsia="en-US"/>
              </w:rPr>
              <w:t>5</w:t>
            </w:r>
            <w:r w:rsidRPr="00944F81">
              <w:rPr>
                <w:rFonts w:eastAsia="Calibri"/>
                <w:sz w:val="22"/>
                <w:szCs w:val="22"/>
                <w:lang w:val="el-GR" w:eastAsia="en-US"/>
              </w:rPr>
              <w:t>,00</w:t>
            </w:r>
          </w:p>
        </w:tc>
        <w:tc>
          <w:tcPr>
            <w:tcW w:w="851" w:type="dxa"/>
            <w:vAlign w:val="center"/>
          </w:tcPr>
          <w:p w:rsidR="00E65174" w:rsidRPr="00944F81" w:rsidRDefault="00E65174" w:rsidP="00944F81">
            <w:pPr>
              <w:pStyle w:val="Style"/>
              <w:jc w:val="center"/>
              <w:textAlignment w:val="baseline"/>
              <w:rPr>
                <w:rFonts w:eastAsia="Calibri"/>
                <w:sz w:val="22"/>
                <w:szCs w:val="22"/>
                <w:lang w:val="el-GR" w:eastAsia="en-US"/>
              </w:rPr>
            </w:pPr>
            <w:r w:rsidRPr="00944F81">
              <w:rPr>
                <w:rFonts w:eastAsia="Calibri"/>
                <w:sz w:val="22"/>
                <w:szCs w:val="22"/>
                <w:lang w:val="el-GR" w:eastAsia="en-US"/>
              </w:rPr>
              <w:t>2</w:t>
            </w:r>
          </w:p>
        </w:tc>
        <w:tc>
          <w:tcPr>
            <w:tcW w:w="1304" w:type="dxa"/>
            <w:vAlign w:val="center"/>
          </w:tcPr>
          <w:p w:rsidR="00E65174" w:rsidRPr="00944F81" w:rsidRDefault="00E65174" w:rsidP="00126651">
            <w:pPr>
              <w:pStyle w:val="Style"/>
              <w:jc w:val="center"/>
              <w:textAlignment w:val="baseline"/>
              <w:rPr>
                <w:rFonts w:eastAsia="Calibri"/>
                <w:sz w:val="22"/>
                <w:szCs w:val="22"/>
                <w:lang w:val="el-GR" w:eastAsia="en-US"/>
              </w:rPr>
            </w:pPr>
            <w:r w:rsidRPr="00944F81">
              <w:rPr>
                <w:rFonts w:eastAsia="Calibri"/>
                <w:sz w:val="22"/>
                <w:szCs w:val="22"/>
                <w:lang w:val="el-GR" w:eastAsia="en-US"/>
              </w:rPr>
              <w:t>1-3</w:t>
            </w:r>
          </w:p>
        </w:tc>
        <w:tc>
          <w:tcPr>
            <w:tcW w:w="1418" w:type="dxa"/>
            <w:vAlign w:val="center"/>
          </w:tcPr>
          <w:p w:rsidR="00E65174" w:rsidRPr="00944F81" w:rsidRDefault="00B509BC" w:rsidP="00944F81">
            <w:pPr>
              <w:spacing w:after="0"/>
              <w:jc w:val="center"/>
              <w:rPr>
                <w:rFonts w:ascii="Times New Roman" w:hAnsi="Times New Roman"/>
                <w:color w:val="000000"/>
              </w:rPr>
            </w:pPr>
            <w:r>
              <w:rPr>
                <w:rFonts w:ascii="Times New Roman" w:hAnsi="Times New Roman"/>
                <w:color w:val="000000"/>
              </w:rPr>
              <w:t>30</w:t>
            </w:r>
            <w:r w:rsidR="00E65174">
              <w:rPr>
                <w:rFonts w:ascii="Times New Roman" w:hAnsi="Times New Roman"/>
                <w:color w:val="000000"/>
              </w:rPr>
              <w:t xml:space="preserve">,00 </w:t>
            </w:r>
          </w:p>
        </w:tc>
        <w:tc>
          <w:tcPr>
            <w:tcW w:w="1275" w:type="dxa"/>
            <w:vAlign w:val="center"/>
          </w:tcPr>
          <w:p w:rsidR="00E65174" w:rsidRPr="00944F81" w:rsidRDefault="00B509BC" w:rsidP="00B509BC">
            <w:pPr>
              <w:spacing w:after="0"/>
              <w:jc w:val="center"/>
              <w:rPr>
                <w:rFonts w:ascii="Times New Roman" w:hAnsi="Times New Roman"/>
                <w:color w:val="000000"/>
              </w:rPr>
            </w:pPr>
            <w:r>
              <w:rPr>
                <w:rFonts w:ascii="Times New Roman" w:hAnsi="Times New Roman"/>
                <w:color w:val="000000"/>
              </w:rPr>
              <w:t>7</w:t>
            </w:r>
            <w:r w:rsidR="00E65174" w:rsidRPr="00944F81">
              <w:rPr>
                <w:rFonts w:ascii="Times New Roman" w:hAnsi="Times New Roman"/>
                <w:color w:val="000000"/>
              </w:rPr>
              <w:t>,</w:t>
            </w:r>
            <w:r>
              <w:rPr>
                <w:rFonts w:ascii="Times New Roman" w:hAnsi="Times New Roman"/>
                <w:color w:val="000000"/>
              </w:rPr>
              <w:t>20</w:t>
            </w:r>
            <w:r w:rsidR="00E65174" w:rsidRPr="00944F81">
              <w:rPr>
                <w:rFonts w:ascii="Times New Roman" w:hAnsi="Times New Roman"/>
                <w:color w:val="000000"/>
              </w:rPr>
              <w:t xml:space="preserve"> </w:t>
            </w:r>
          </w:p>
        </w:tc>
        <w:tc>
          <w:tcPr>
            <w:tcW w:w="1560" w:type="dxa"/>
            <w:vAlign w:val="center"/>
          </w:tcPr>
          <w:p w:rsidR="00E65174" w:rsidRPr="00944F81" w:rsidRDefault="00B509BC" w:rsidP="00B509BC">
            <w:pPr>
              <w:spacing w:after="0"/>
              <w:jc w:val="center"/>
              <w:rPr>
                <w:rFonts w:ascii="Times New Roman" w:hAnsi="Times New Roman"/>
                <w:color w:val="000000"/>
              </w:rPr>
            </w:pPr>
            <w:r>
              <w:rPr>
                <w:rFonts w:ascii="Times New Roman" w:hAnsi="Times New Roman"/>
                <w:color w:val="000000"/>
              </w:rPr>
              <w:t>3</w:t>
            </w:r>
            <w:r w:rsidR="00E65174" w:rsidRPr="00944F81">
              <w:rPr>
                <w:rFonts w:ascii="Times New Roman" w:hAnsi="Times New Roman"/>
                <w:color w:val="000000"/>
              </w:rPr>
              <w:t>7,</w:t>
            </w:r>
            <w:r>
              <w:rPr>
                <w:rFonts w:ascii="Times New Roman" w:hAnsi="Times New Roman"/>
                <w:color w:val="000000"/>
              </w:rPr>
              <w:t>20</w:t>
            </w:r>
            <w:r w:rsidR="00E65174" w:rsidRPr="00944F81">
              <w:rPr>
                <w:rFonts w:ascii="Times New Roman" w:hAnsi="Times New Roman"/>
                <w:color w:val="000000"/>
              </w:rPr>
              <w:t xml:space="preserve"> </w:t>
            </w:r>
          </w:p>
        </w:tc>
      </w:tr>
      <w:tr w:rsidR="00E65174" w:rsidRPr="001B120B" w:rsidTr="009C7F50">
        <w:trPr>
          <w:trHeight w:val="435"/>
        </w:trPr>
        <w:tc>
          <w:tcPr>
            <w:tcW w:w="6408" w:type="dxa"/>
            <w:gridSpan w:val="5"/>
            <w:vAlign w:val="center"/>
          </w:tcPr>
          <w:p w:rsidR="00E65174" w:rsidRPr="001B120B" w:rsidRDefault="00E65174" w:rsidP="005674E1">
            <w:pPr>
              <w:pStyle w:val="Style"/>
              <w:jc w:val="center"/>
              <w:textAlignment w:val="baseline"/>
              <w:rPr>
                <w:rFonts w:eastAsia="Calibri"/>
                <w:b/>
                <w:sz w:val="22"/>
                <w:szCs w:val="22"/>
                <w:lang w:val="el-GR" w:eastAsia="en-US"/>
              </w:rPr>
            </w:pPr>
            <w:r w:rsidRPr="001B120B">
              <w:rPr>
                <w:rFonts w:eastAsia="Calibri"/>
                <w:b/>
                <w:sz w:val="22"/>
                <w:szCs w:val="22"/>
                <w:lang w:val="el-GR" w:eastAsia="en-US"/>
              </w:rPr>
              <w:t>ΓΕΝΙΚΟ ΣΥΝΟΛΟ</w:t>
            </w:r>
          </w:p>
        </w:tc>
        <w:tc>
          <w:tcPr>
            <w:tcW w:w="1418" w:type="dxa"/>
            <w:vAlign w:val="center"/>
          </w:tcPr>
          <w:p w:rsidR="00E65174" w:rsidRPr="00E3192E" w:rsidRDefault="00B509BC" w:rsidP="00B509BC">
            <w:pPr>
              <w:spacing w:after="0"/>
              <w:jc w:val="center"/>
              <w:rPr>
                <w:rFonts w:ascii="Times New Roman" w:hAnsi="Times New Roman"/>
                <w:b/>
                <w:color w:val="000000"/>
              </w:rPr>
            </w:pPr>
            <w:r>
              <w:rPr>
                <w:rFonts w:ascii="Times New Roman" w:hAnsi="Times New Roman"/>
                <w:b/>
                <w:color w:val="000000"/>
              </w:rPr>
              <w:t>1</w:t>
            </w:r>
            <w:r w:rsidR="00E65174" w:rsidRPr="00E3192E">
              <w:rPr>
                <w:rFonts w:ascii="Times New Roman" w:hAnsi="Times New Roman"/>
                <w:b/>
                <w:color w:val="000000"/>
              </w:rPr>
              <w:t>.</w:t>
            </w:r>
            <w:r>
              <w:rPr>
                <w:rFonts w:ascii="Times New Roman" w:hAnsi="Times New Roman"/>
                <w:b/>
                <w:color w:val="000000"/>
              </w:rPr>
              <w:t>622</w:t>
            </w:r>
            <w:r w:rsidR="00E65174" w:rsidRPr="00E3192E">
              <w:rPr>
                <w:rFonts w:ascii="Times New Roman" w:hAnsi="Times New Roman"/>
                <w:b/>
                <w:color w:val="000000"/>
              </w:rPr>
              <w:t>,00</w:t>
            </w:r>
          </w:p>
        </w:tc>
        <w:tc>
          <w:tcPr>
            <w:tcW w:w="1275" w:type="dxa"/>
            <w:vAlign w:val="center"/>
          </w:tcPr>
          <w:p w:rsidR="00E65174" w:rsidRPr="00E3192E" w:rsidRDefault="00B509BC" w:rsidP="00B509BC">
            <w:pPr>
              <w:spacing w:after="0"/>
              <w:jc w:val="center"/>
              <w:rPr>
                <w:rFonts w:ascii="Times New Roman" w:hAnsi="Times New Roman"/>
                <w:b/>
                <w:color w:val="000000"/>
              </w:rPr>
            </w:pPr>
            <w:r>
              <w:rPr>
                <w:rFonts w:ascii="Times New Roman" w:hAnsi="Times New Roman"/>
                <w:b/>
                <w:color w:val="000000"/>
              </w:rPr>
              <w:t>389</w:t>
            </w:r>
            <w:r w:rsidR="00E65174" w:rsidRPr="00E3192E">
              <w:rPr>
                <w:rFonts w:ascii="Times New Roman" w:hAnsi="Times New Roman"/>
                <w:b/>
                <w:color w:val="000000"/>
              </w:rPr>
              <w:t>,</w:t>
            </w:r>
            <w:r>
              <w:rPr>
                <w:rFonts w:ascii="Times New Roman" w:hAnsi="Times New Roman"/>
                <w:b/>
                <w:color w:val="000000"/>
              </w:rPr>
              <w:t>28</w:t>
            </w:r>
          </w:p>
        </w:tc>
        <w:tc>
          <w:tcPr>
            <w:tcW w:w="1560" w:type="dxa"/>
            <w:vAlign w:val="center"/>
          </w:tcPr>
          <w:p w:rsidR="00E65174" w:rsidRPr="00E3192E" w:rsidRDefault="00BB2F79" w:rsidP="00BB2F79">
            <w:pPr>
              <w:spacing w:after="0"/>
              <w:jc w:val="center"/>
              <w:rPr>
                <w:rFonts w:ascii="Times New Roman" w:hAnsi="Times New Roman"/>
                <w:b/>
                <w:color w:val="000000"/>
              </w:rPr>
            </w:pPr>
            <w:r>
              <w:rPr>
                <w:rFonts w:ascii="Times New Roman" w:hAnsi="Times New Roman"/>
                <w:b/>
                <w:color w:val="000000"/>
              </w:rPr>
              <w:t>2</w:t>
            </w:r>
            <w:r w:rsidR="00E65174" w:rsidRPr="00E3192E">
              <w:rPr>
                <w:rFonts w:ascii="Times New Roman" w:hAnsi="Times New Roman"/>
                <w:b/>
                <w:color w:val="000000"/>
              </w:rPr>
              <w:t>.0</w:t>
            </w:r>
            <w:r>
              <w:rPr>
                <w:rFonts w:ascii="Times New Roman" w:hAnsi="Times New Roman"/>
                <w:b/>
                <w:color w:val="000000"/>
              </w:rPr>
              <w:t>11</w:t>
            </w:r>
            <w:r w:rsidR="00E65174" w:rsidRPr="00E3192E">
              <w:rPr>
                <w:rFonts w:ascii="Times New Roman" w:hAnsi="Times New Roman"/>
                <w:b/>
                <w:color w:val="000000"/>
              </w:rPr>
              <w:t>,</w:t>
            </w:r>
            <w:r>
              <w:rPr>
                <w:rFonts w:ascii="Times New Roman" w:hAnsi="Times New Roman"/>
                <w:b/>
                <w:color w:val="000000"/>
              </w:rPr>
              <w:t>28</w:t>
            </w:r>
          </w:p>
        </w:tc>
      </w:tr>
    </w:tbl>
    <w:p w:rsidR="00CE7A74" w:rsidRDefault="00CE7A74" w:rsidP="002F65CD">
      <w:pPr>
        <w:autoSpaceDE w:val="0"/>
        <w:autoSpaceDN w:val="0"/>
        <w:adjustRightInd w:val="0"/>
        <w:spacing w:after="0" w:line="240" w:lineRule="auto"/>
        <w:ind w:right="-625"/>
        <w:jc w:val="both"/>
        <w:rPr>
          <w:rFonts w:ascii="Times New Roman" w:hAnsi="Times New Roman"/>
          <w:sz w:val="24"/>
          <w:szCs w:val="24"/>
        </w:rPr>
      </w:pPr>
    </w:p>
    <w:p w:rsidR="001F11D5" w:rsidRDefault="001F11D5" w:rsidP="002F65CD">
      <w:pPr>
        <w:autoSpaceDE w:val="0"/>
        <w:autoSpaceDN w:val="0"/>
        <w:adjustRightInd w:val="0"/>
        <w:spacing w:after="0" w:line="240" w:lineRule="auto"/>
        <w:ind w:right="-625"/>
        <w:jc w:val="both"/>
        <w:rPr>
          <w:rFonts w:ascii="Times New Roman" w:hAnsi="Times New Roman"/>
          <w:sz w:val="24"/>
          <w:szCs w:val="24"/>
        </w:rPr>
      </w:pPr>
    </w:p>
    <w:p w:rsidR="006F2271" w:rsidRPr="001B120B" w:rsidRDefault="006F2271" w:rsidP="002F65CD">
      <w:pPr>
        <w:autoSpaceDE w:val="0"/>
        <w:autoSpaceDN w:val="0"/>
        <w:adjustRightInd w:val="0"/>
        <w:spacing w:after="0" w:line="240" w:lineRule="auto"/>
        <w:ind w:right="-625"/>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D6094" w:rsidRPr="001B120B" w:rsidTr="006F2271">
        <w:trPr>
          <w:trHeight w:val="467"/>
        </w:trPr>
        <w:tc>
          <w:tcPr>
            <w:tcW w:w="4261" w:type="dxa"/>
            <w:vAlign w:val="center"/>
          </w:tcPr>
          <w:p w:rsidR="001E0760" w:rsidRPr="001B120B" w:rsidRDefault="001E0760" w:rsidP="00D24919">
            <w:pPr>
              <w:autoSpaceDE w:val="0"/>
              <w:autoSpaceDN w:val="0"/>
              <w:adjustRightInd w:val="0"/>
              <w:spacing w:after="0" w:line="240" w:lineRule="auto"/>
              <w:ind w:right="-625"/>
              <w:jc w:val="center"/>
              <w:rPr>
                <w:rFonts w:ascii="Times New Roman" w:hAnsi="Times New Roman"/>
                <w:sz w:val="24"/>
                <w:szCs w:val="24"/>
              </w:rPr>
            </w:pPr>
            <w:r w:rsidRPr="001B120B">
              <w:rPr>
                <w:rFonts w:ascii="Times New Roman" w:hAnsi="Times New Roman"/>
                <w:sz w:val="24"/>
                <w:szCs w:val="24"/>
              </w:rPr>
              <w:t xml:space="preserve">ΣΥΝΟΛΟ </w:t>
            </w:r>
            <w:r w:rsidR="002D2A36" w:rsidRPr="001B120B">
              <w:rPr>
                <w:rFonts w:ascii="Times New Roman" w:hAnsi="Times New Roman"/>
                <w:sz w:val="24"/>
                <w:szCs w:val="24"/>
              </w:rPr>
              <w:t>ΧΩΡΙΣ ΦΠΑ</w:t>
            </w:r>
          </w:p>
        </w:tc>
        <w:tc>
          <w:tcPr>
            <w:tcW w:w="4261" w:type="dxa"/>
            <w:vAlign w:val="center"/>
          </w:tcPr>
          <w:p w:rsidR="001E0760" w:rsidRPr="00630A06" w:rsidRDefault="000E7E81" w:rsidP="000E7E81">
            <w:pPr>
              <w:spacing w:after="0"/>
              <w:jc w:val="center"/>
              <w:rPr>
                <w:sz w:val="24"/>
                <w:szCs w:val="24"/>
              </w:rPr>
            </w:pPr>
            <w:r>
              <w:rPr>
                <w:rFonts w:ascii="Times New Roman" w:hAnsi="Times New Roman"/>
                <w:color w:val="000000"/>
              </w:rPr>
              <w:t>1</w:t>
            </w:r>
            <w:r w:rsidR="006F2271" w:rsidRPr="00D24919">
              <w:rPr>
                <w:rFonts w:ascii="Times New Roman" w:hAnsi="Times New Roman"/>
                <w:color w:val="000000"/>
              </w:rPr>
              <w:t>.</w:t>
            </w:r>
            <w:r>
              <w:rPr>
                <w:rFonts w:ascii="Times New Roman" w:hAnsi="Times New Roman"/>
                <w:color w:val="000000"/>
              </w:rPr>
              <w:t>622</w:t>
            </w:r>
            <w:r w:rsidR="006F2271" w:rsidRPr="00D24919">
              <w:rPr>
                <w:rFonts w:ascii="Times New Roman" w:hAnsi="Times New Roman"/>
                <w:color w:val="000000"/>
              </w:rPr>
              <w:t>,00</w:t>
            </w:r>
            <w:r>
              <w:rPr>
                <w:rFonts w:ascii="Times New Roman" w:hAnsi="Times New Roman"/>
                <w:color w:val="000000"/>
              </w:rPr>
              <w:t xml:space="preserve"> €</w:t>
            </w:r>
          </w:p>
        </w:tc>
      </w:tr>
      <w:tr w:rsidR="002D6094" w:rsidRPr="001B120B" w:rsidTr="006F2271">
        <w:trPr>
          <w:trHeight w:val="403"/>
        </w:trPr>
        <w:tc>
          <w:tcPr>
            <w:tcW w:w="4261" w:type="dxa"/>
            <w:vAlign w:val="center"/>
          </w:tcPr>
          <w:p w:rsidR="001E0760" w:rsidRPr="001B120B" w:rsidRDefault="001E0760" w:rsidP="00D24919">
            <w:pPr>
              <w:autoSpaceDE w:val="0"/>
              <w:autoSpaceDN w:val="0"/>
              <w:adjustRightInd w:val="0"/>
              <w:spacing w:after="0" w:line="240" w:lineRule="auto"/>
              <w:ind w:right="-625"/>
              <w:jc w:val="center"/>
              <w:rPr>
                <w:rFonts w:ascii="Times New Roman" w:hAnsi="Times New Roman"/>
                <w:sz w:val="24"/>
                <w:szCs w:val="24"/>
              </w:rPr>
            </w:pPr>
            <w:r w:rsidRPr="001B120B">
              <w:rPr>
                <w:rFonts w:ascii="Times New Roman" w:hAnsi="Times New Roman"/>
                <w:sz w:val="24"/>
                <w:szCs w:val="24"/>
              </w:rPr>
              <w:t xml:space="preserve">ΦΠΑ </w:t>
            </w:r>
            <w:r w:rsidR="00323946">
              <w:rPr>
                <w:rFonts w:ascii="Times New Roman" w:hAnsi="Times New Roman"/>
                <w:sz w:val="24"/>
                <w:szCs w:val="24"/>
              </w:rPr>
              <w:t>(24%)</w:t>
            </w:r>
          </w:p>
        </w:tc>
        <w:tc>
          <w:tcPr>
            <w:tcW w:w="4261" w:type="dxa"/>
            <w:vAlign w:val="center"/>
          </w:tcPr>
          <w:p w:rsidR="001E0760" w:rsidRPr="00630A06" w:rsidRDefault="000E7E81" w:rsidP="000E7E81">
            <w:pPr>
              <w:spacing w:after="0"/>
              <w:jc w:val="center"/>
            </w:pPr>
            <w:r>
              <w:rPr>
                <w:rFonts w:ascii="Times New Roman" w:hAnsi="Times New Roman"/>
                <w:color w:val="000000"/>
              </w:rPr>
              <w:t>389</w:t>
            </w:r>
            <w:r w:rsidR="006F2271" w:rsidRPr="00D24919">
              <w:rPr>
                <w:rFonts w:ascii="Times New Roman" w:hAnsi="Times New Roman"/>
                <w:color w:val="000000"/>
              </w:rPr>
              <w:t>,</w:t>
            </w:r>
            <w:r>
              <w:rPr>
                <w:rFonts w:ascii="Times New Roman" w:hAnsi="Times New Roman"/>
                <w:color w:val="000000"/>
              </w:rPr>
              <w:t>28 €</w:t>
            </w:r>
          </w:p>
        </w:tc>
      </w:tr>
      <w:tr w:rsidR="001E0760" w:rsidRPr="001B120B" w:rsidTr="00D24919">
        <w:tc>
          <w:tcPr>
            <w:tcW w:w="4261" w:type="dxa"/>
            <w:vAlign w:val="center"/>
          </w:tcPr>
          <w:p w:rsidR="00C714A5" w:rsidRDefault="00C714A5" w:rsidP="00D24919">
            <w:pPr>
              <w:autoSpaceDE w:val="0"/>
              <w:autoSpaceDN w:val="0"/>
              <w:adjustRightInd w:val="0"/>
              <w:spacing w:after="0" w:line="240" w:lineRule="auto"/>
              <w:ind w:right="-625"/>
              <w:jc w:val="center"/>
              <w:rPr>
                <w:rFonts w:ascii="Times New Roman" w:hAnsi="Times New Roman"/>
                <w:sz w:val="24"/>
                <w:szCs w:val="24"/>
              </w:rPr>
            </w:pPr>
            <w:r>
              <w:rPr>
                <w:rFonts w:ascii="Times New Roman" w:hAnsi="Times New Roman"/>
                <w:sz w:val="24"/>
                <w:szCs w:val="24"/>
              </w:rPr>
              <w:t>ΓΕΝΙΚΟ ΣΥΝΟΛΟ ΕΝΔΕΙΚΤΙΚΗΣ</w:t>
            </w:r>
          </w:p>
          <w:p w:rsidR="001E0760" w:rsidRPr="001B120B" w:rsidRDefault="009D7F2C" w:rsidP="00D24919">
            <w:pPr>
              <w:autoSpaceDE w:val="0"/>
              <w:autoSpaceDN w:val="0"/>
              <w:adjustRightInd w:val="0"/>
              <w:spacing w:after="0" w:line="240" w:lineRule="auto"/>
              <w:ind w:right="-625"/>
              <w:jc w:val="center"/>
              <w:rPr>
                <w:rFonts w:ascii="Times New Roman" w:hAnsi="Times New Roman"/>
                <w:sz w:val="24"/>
                <w:szCs w:val="24"/>
              </w:rPr>
            </w:pPr>
            <w:r w:rsidRPr="001B120B">
              <w:rPr>
                <w:rFonts w:ascii="Times New Roman" w:hAnsi="Times New Roman"/>
                <w:sz w:val="24"/>
                <w:szCs w:val="24"/>
              </w:rPr>
              <w:t>ΔΑΠΑΝΗΣ</w:t>
            </w:r>
          </w:p>
        </w:tc>
        <w:tc>
          <w:tcPr>
            <w:tcW w:w="4261" w:type="dxa"/>
            <w:vAlign w:val="center"/>
          </w:tcPr>
          <w:p w:rsidR="001E0760" w:rsidRPr="003E2BE0" w:rsidRDefault="000E7E81" w:rsidP="000E7E81">
            <w:pPr>
              <w:spacing w:after="0"/>
              <w:jc w:val="center"/>
              <w:rPr>
                <w:b/>
                <w:sz w:val="24"/>
                <w:szCs w:val="24"/>
              </w:rPr>
            </w:pPr>
            <w:r>
              <w:rPr>
                <w:rFonts w:ascii="Times New Roman" w:hAnsi="Times New Roman"/>
                <w:b/>
                <w:color w:val="000000"/>
              </w:rPr>
              <w:t>2</w:t>
            </w:r>
            <w:r w:rsidR="006F2271" w:rsidRPr="003E2BE0">
              <w:rPr>
                <w:rFonts w:ascii="Times New Roman" w:hAnsi="Times New Roman"/>
                <w:b/>
                <w:color w:val="000000"/>
              </w:rPr>
              <w:t>.0</w:t>
            </w:r>
            <w:r>
              <w:rPr>
                <w:rFonts w:ascii="Times New Roman" w:hAnsi="Times New Roman"/>
                <w:b/>
                <w:color w:val="000000"/>
              </w:rPr>
              <w:t>11</w:t>
            </w:r>
            <w:r w:rsidR="006F2271" w:rsidRPr="003E2BE0">
              <w:rPr>
                <w:rFonts w:ascii="Times New Roman" w:hAnsi="Times New Roman"/>
                <w:b/>
                <w:color w:val="000000"/>
              </w:rPr>
              <w:t>,</w:t>
            </w:r>
            <w:r>
              <w:rPr>
                <w:rFonts w:ascii="Times New Roman" w:hAnsi="Times New Roman"/>
                <w:b/>
                <w:color w:val="000000"/>
              </w:rPr>
              <w:t>28 €</w:t>
            </w:r>
          </w:p>
        </w:tc>
      </w:tr>
    </w:tbl>
    <w:p w:rsidR="001F11D5" w:rsidRDefault="001F11D5" w:rsidP="002F65CD">
      <w:pPr>
        <w:autoSpaceDE w:val="0"/>
        <w:autoSpaceDN w:val="0"/>
        <w:adjustRightInd w:val="0"/>
        <w:spacing w:after="0" w:line="240" w:lineRule="auto"/>
        <w:ind w:right="-625"/>
        <w:jc w:val="both"/>
        <w:rPr>
          <w:rFonts w:ascii="Times New Roman" w:hAnsi="Times New Roman"/>
          <w:sz w:val="24"/>
          <w:szCs w:val="24"/>
        </w:rPr>
      </w:pPr>
    </w:p>
    <w:p w:rsidR="006A5EAB" w:rsidRDefault="006A5EAB" w:rsidP="002F65CD">
      <w:pPr>
        <w:autoSpaceDE w:val="0"/>
        <w:autoSpaceDN w:val="0"/>
        <w:adjustRightInd w:val="0"/>
        <w:spacing w:after="0" w:line="240" w:lineRule="auto"/>
        <w:ind w:right="-625"/>
        <w:jc w:val="both"/>
        <w:rPr>
          <w:rFonts w:ascii="Times New Roman" w:hAnsi="Times New Roman"/>
          <w:sz w:val="24"/>
          <w:szCs w:val="24"/>
        </w:rPr>
      </w:pPr>
      <w:r w:rsidRPr="001B120B">
        <w:rPr>
          <w:rFonts w:ascii="Times New Roman" w:hAnsi="Times New Roman"/>
          <w:sz w:val="24"/>
          <w:szCs w:val="24"/>
        </w:rPr>
        <w:t>Οι αναφερόμενες τιμές διαμορφώθηκαν μετά από έρευνα που διενεργήθηκε από τ</w:t>
      </w:r>
      <w:r w:rsidR="00720348" w:rsidRPr="001B120B">
        <w:rPr>
          <w:rFonts w:ascii="Times New Roman" w:hAnsi="Times New Roman"/>
          <w:sz w:val="24"/>
          <w:szCs w:val="24"/>
        </w:rPr>
        <w:t>ο</w:t>
      </w:r>
      <w:r w:rsidRPr="001B120B">
        <w:rPr>
          <w:rFonts w:ascii="Times New Roman" w:hAnsi="Times New Roman"/>
          <w:sz w:val="24"/>
          <w:szCs w:val="24"/>
        </w:rPr>
        <w:t xml:space="preserve"> </w:t>
      </w:r>
      <w:r w:rsidR="00720348" w:rsidRPr="001B120B">
        <w:rPr>
          <w:rFonts w:ascii="Times New Roman" w:hAnsi="Times New Roman"/>
          <w:sz w:val="24"/>
          <w:szCs w:val="24"/>
        </w:rPr>
        <w:t>Τμήμα</w:t>
      </w:r>
      <w:r w:rsidRPr="001B120B">
        <w:rPr>
          <w:rFonts w:ascii="Times New Roman" w:hAnsi="Times New Roman"/>
          <w:sz w:val="24"/>
          <w:szCs w:val="24"/>
        </w:rPr>
        <w:t xml:space="preserve"> στις τρέχουσες τιμές του εμπορίου σε αντίστοιχο είδος.</w:t>
      </w:r>
    </w:p>
    <w:p w:rsidR="001F11D5" w:rsidRDefault="001F11D5" w:rsidP="002F65CD">
      <w:pPr>
        <w:autoSpaceDE w:val="0"/>
        <w:autoSpaceDN w:val="0"/>
        <w:adjustRightInd w:val="0"/>
        <w:spacing w:after="0" w:line="240" w:lineRule="auto"/>
        <w:ind w:right="-625"/>
        <w:jc w:val="both"/>
        <w:rPr>
          <w:rFonts w:ascii="Times New Roman" w:hAnsi="Times New Roman"/>
          <w:sz w:val="24"/>
          <w:szCs w:val="24"/>
        </w:rPr>
      </w:pPr>
    </w:p>
    <w:p w:rsidR="001F11D5" w:rsidRDefault="001F11D5" w:rsidP="002F65CD">
      <w:pPr>
        <w:autoSpaceDE w:val="0"/>
        <w:autoSpaceDN w:val="0"/>
        <w:adjustRightInd w:val="0"/>
        <w:spacing w:after="0" w:line="240" w:lineRule="auto"/>
        <w:ind w:right="-625"/>
        <w:jc w:val="both"/>
        <w:rPr>
          <w:rFonts w:ascii="Times New Roman" w:hAnsi="Times New Roman"/>
          <w:sz w:val="24"/>
          <w:szCs w:val="24"/>
        </w:rPr>
      </w:pPr>
    </w:p>
    <w:p w:rsidR="001F11D5" w:rsidRDefault="001F11D5" w:rsidP="002F65CD">
      <w:pPr>
        <w:autoSpaceDE w:val="0"/>
        <w:autoSpaceDN w:val="0"/>
        <w:adjustRightInd w:val="0"/>
        <w:spacing w:after="0" w:line="240" w:lineRule="auto"/>
        <w:ind w:right="-625"/>
        <w:jc w:val="both"/>
        <w:rPr>
          <w:rFonts w:ascii="Times New Roman" w:hAnsi="Times New Roman"/>
          <w:sz w:val="24"/>
          <w:szCs w:val="24"/>
        </w:rPr>
      </w:pPr>
    </w:p>
    <w:p w:rsidR="001F11D5" w:rsidRDefault="001F11D5" w:rsidP="002F65CD">
      <w:pPr>
        <w:autoSpaceDE w:val="0"/>
        <w:autoSpaceDN w:val="0"/>
        <w:adjustRightInd w:val="0"/>
        <w:spacing w:after="0" w:line="240" w:lineRule="auto"/>
        <w:ind w:right="-625"/>
        <w:jc w:val="both"/>
        <w:rPr>
          <w:rFonts w:ascii="Times New Roman" w:hAnsi="Times New Roman"/>
          <w:sz w:val="24"/>
          <w:szCs w:val="24"/>
        </w:rPr>
      </w:pPr>
    </w:p>
    <w:p w:rsidR="006F2271" w:rsidRDefault="006F2271" w:rsidP="002F65CD">
      <w:pPr>
        <w:autoSpaceDE w:val="0"/>
        <w:autoSpaceDN w:val="0"/>
        <w:adjustRightInd w:val="0"/>
        <w:spacing w:after="0" w:line="240" w:lineRule="auto"/>
        <w:ind w:right="-625"/>
        <w:jc w:val="both"/>
        <w:rPr>
          <w:rFonts w:ascii="Times New Roman" w:hAnsi="Times New Roman"/>
          <w:sz w:val="24"/>
          <w:szCs w:val="24"/>
        </w:rPr>
      </w:pPr>
    </w:p>
    <w:p w:rsidR="006F2271" w:rsidRDefault="006F2271" w:rsidP="002F65CD">
      <w:pPr>
        <w:autoSpaceDE w:val="0"/>
        <w:autoSpaceDN w:val="0"/>
        <w:adjustRightInd w:val="0"/>
        <w:spacing w:after="0" w:line="240" w:lineRule="auto"/>
        <w:ind w:right="-625"/>
        <w:jc w:val="both"/>
        <w:rPr>
          <w:rFonts w:ascii="Times New Roman" w:hAnsi="Times New Roman"/>
          <w:sz w:val="24"/>
          <w:szCs w:val="24"/>
        </w:rPr>
      </w:pPr>
    </w:p>
    <w:p w:rsidR="006F2271" w:rsidRDefault="006F2271" w:rsidP="002F65CD">
      <w:pPr>
        <w:autoSpaceDE w:val="0"/>
        <w:autoSpaceDN w:val="0"/>
        <w:adjustRightInd w:val="0"/>
        <w:spacing w:after="0" w:line="240" w:lineRule="auto"/>
        <w:ind w:right="-625"/>
        <w:jc w:val="both"/>
        <w:rPr>
          <w:rFonts w:ascii="Times New Roman" w:hAnsi="Times New Roman"/>
          <w:sz w:val="24"/>
          <w:szCs w:val="24"/>
        </w:rPr>
      </w:pPr>
    </w:p>
    <w:p w:rsidR="006F2271" w:rsidRDefault="006F2271" w:rsidP="002F65CD">
      <w:pPr>
        <w:autoSpaceDE w:val="0"/>
        <w:autoSpaceDN w:val="0"/>
        <w:adjustRightInd w:val="0"/>
        <w:spacing w:after="0" w:line="240" w:lineRule="auto"/>
        <w:ind w:right="-625"/>
        <w:jc w:val="both"/>
        <w:rPr>
          <w:rFonts w:ascii="Times New Roman" w:hAnsi="Times New Roman"/>
          <w:sz w:val="24"/>
          <w:szCs w:val="24"/>
        </w:rPr>
      </w:pPr>
    </w:p>
    <w:p w:rsidR="006F2271" w:rsidRPr="003E2BE0" w:rsidRDefault="006F2271" w:rsidP="003E2BE0">
      <w:pPr>
        <w:autoSpaceDE w:val="0"/>
        <w:autoSpaceDN w:val="0"/>
        <w:adjustRightInd w:val="0"/>
        <w:spacing w:after="0" w:line="240" w:lineRule="auto"/>
        <w:ind w:left="4395" w:right="-625"/>
        <w:jc w:val="center"/>
        <w:rPr>
          <w:rFonts w:ascii="Times New Roman" w:hAnsi="Times New Roman"/>
          <w:b/>
          <w:bCs/>
          <w:sz w:val="24"/>
          <w:szCs w:val="24"/>
          <w:u w:val="single"/>
          <w:lang w:eastAsia="el-GR"/>
        </w:rPr>
      </w:pPr>
    </w:p>
    <w:p w:rsidR="006F2271" w:rsidRDefault="006F2271" w:rsidP="003E2BE0">
      <w:pPr>
        <w:pStyle w:val="a3"/>
        <w:autoSpaceDE w:val="0"/>
        <w:autoSpaceDN w:val="0"/>
        <w:adjustRightInd w:val="0"/>
        <w:spacing w:after="0" w:line="240" w:lineRule="auto"/>
        <w:ind w:left="4755" w:right="-625"/>
        <w:rPr>
          <w:rFonts w:ascii="Times New Roman" w:hAnsi="Times New Roman"/>
          <w:b/>
          <w:bCs/>
          <w:sz w:val="24"/>
          <w:szCs w:val="24"/>
          <w:u w:val="single"/>
          <w:lang w:eastAsia="el-GR"/>
        </w:rPr>
      </w:pPr>
    </w:p>
    <w:p w:rsidR="00416AA6" w:rsidRPr="003E2BE0" w:rsidRDefault="003E2BE0" w:rsidP="003E2BE0">
      <w:pPr>
        <w:autoSpaceDE w:val="0"/>
        <w:autoSpaceDN w:val="0"/>
        <w:adjustRightInd w:val="0"/>
        <w:spacing w:after="0" w:line="240" w:lineRule="auto"/>
        <w:ind w:left="-426" w:right="-625"/>
        <w:jc w:val="center"/>
        <w:rPr>
          <w:rFonts w:ascii="Times New Roman" w:hAnsi="Times New Roman"/>
          <w:b/>
          <w:bCs/>
          <w:sz w:val="24"/>
          <w:szCs w:val="24"/>
          <w:u w:val="single"/>
          <w:lang w:eastAsia="el-GR"/>
        </w:rPr>
      </w:pPr>
      <w:r w:rsidRPr="003E2BE0">
        <w:rPr>
          <w:rFonts w:ascii="Times New Roman" w:hAnsi="Times New Roman"/>
          <w:b/>
          <w:bCs/>
          <w:sz w:val="24"/>
          <w:szCs w:val="24"/>
          <w:lang w:eastAsia="el-GR"/>
        </w:rPr>
        <w:lastRenderedPageBreak/>
        <w:t xml:space="preserve">3.   </w:t>
      </w:r>
      <w:r w:rsidR="00804B54" w:rsidRPr="003E2BE0">
        <w:rPr>
          <w:rFonts w:ascii="Times New Roman" w:hAnsi="Times New Roman"/>
          <w:b/>
          <w:bCs/>
          <w:sz w:val="24"/>
          <w:szCs w:val="24"/>
          <w:u w:val="single"/>
          <w:lang w:eastAsia="el-GR"/>
        </w:rPr>
        <w:t xml:space="preserve">ΓΕΝΙΚΗ &amp; ΕΙΔΙΚΗ </w:t>
      </w:r>
      <w:r w:rsidR="00E25A54">
        <w:rPr>
          <w:rFonts w:ascii="Times New Roman" w:hAnsi="Times New Roman"/>
          <w:b/>
          <w:bCs/>
          <w:sz w:val="24"/>
          <w:szCs w:val="24"/>
          <w:u w:val="single"/>
          <w:lang w:eastAsia="el-GR"/>
        </w:rPr>
        <w:t xml:space="preserve"> </w:t>
      </w:r>
      <w:r w:rsidR="00804B54" w:rsidRPr="003E2BE0">
        <w:rPr>
          <w:rFonts w:ascii="Times New Roman" w:hAnsi="Times New Roman"/>
          <w:b/>
          <w:bCs/>
          <w:sz w:val="24"/>
          <w:szCs w:val="24"/>
          <w:u w:val="single"/>
          <w:lang w:eastAsia="el-GR"/>
        </w:rPr>
        <w:t>Σ</w:t>
      </w:r>
      <w:r w:rsidR="00416AA6" w:rsidRPr="003E2BE0">
        <w:rPr>
          <w:rFonts w:ascii="Times New Roman" w:hAnsi="Times New Roman"/>
          <w:b/>
          <w:bCs/>
          <w:sz w:val="24"/>
          <w:szCs w:val="24"/>
          <w:u w:val="single"/>
          <w:lang w:eastAsia="el-GR"/>
        </w:rPr>
        <w:t xml:space="preserve"> Υ Γ </w:t>
      </w:r>
      <w:proofErr w:type="spellStart"/>
      <w:r w:rsidR="00416AA6" w:rsidRPr="003E2BE0">
        <w:rPr>
          <w:rFonts w:ascii="Times New Roman" w:hAnsi="Times New Roman"/>
          <w:b/>
          <w:bCs/>
          <w:sz w:val="24"/>
          <w:szCs w:val="24"/>
          <w:u w:val="single"/>
          <w:lang w:eastAsia="el-GR"/>
        </w:rPr>
        <w:t>Γ</w:t>
      </w:r>
      <w:proofErr w:type="spellEnd"/>
      <w:r w:rsidR="00416AA6" w:rsidRPr="003E2BE0">
        <w:rPr>
          <w:rFonts w:ascii="Times New Roman" w:hAnsi="Times New Roman"/>
          <w:b/>
          <w:bCs/>
          <w:sz w:val="24"/>
          <w:szCs w:val="24"/>
          <w:u w:val="single"/>
          <w:lang w:eastAsia="el-GR"/>
        </w:rPr>
        <w:t xml:space="preserve"> Ρ Α Φ Η  Υ Π Ο Χ Ρ Ε Ω Σ Ε Ω Ν</w:t>
      </w:r>
    </w:p>
    <w:p w:rsidR="00416AA6" w:rsidRPr="001B120B" w:rsidRDefault="003E2BE0" w:rsidP="00215405">
      <w:pPr>
        <w:autoSpaceDE w:val="0"/>
        <w:autoSpaceDN w:val="0"/>
        <w:adjustRightInd w:val="0"/>
        <w:spacing w:after="0" w:line="240" w:lineRule="auto"/>
        <w:ind w:left="-426"/>
        <w:jc w:val="center"/>
        <w:rPr>
          <w:rFonts w:ascii="Times New Roman" w:hAnsi="Times New Roman"/>
          <w:bCs/>
          <w:sz w:val="24"/>
          <w:szCs w:val="24"/>
          <w:u w:val="single"/>
          <w:lang w:eastAsia="el-GR"/>
        </w:rPr>
      </w:pPr>
      <w:r>
        <w:rPr>
          <w:rFonts w:ascii="Times New Roman" w:hAnsi="Times New Roman"/>
          <w:bCs/>
          <w:sz w:val="24"/>
          <w:szCs w:val="24"/>
          <w:u w:val="single"/>
          <w:lang w:eastAsia="el-GR"/>
        </w:rPr>
        <w:t xml:space="preserve">  </w:t>
      </w:r>
    </w:p>
    <w:p w:rsidR="00416AA6" w:rsidRPr="001B120B" w:rsidRDefault="00416AA6" w:rsidP="00215405">
      <w:pPr>
        <w:autoSpaceDE w:val="0"/>
        <w:autoSpaceDN w:val="0"/>
        <w:adjustRightInd w:val="0"/>
        <w:spacing w:after="0" w:line="240" w:lineRule="auto"/>
        <w:ind w:left="-426"/>
        <w:jc w:val="both"/>
        <w:rPr>
          <w:rFonts w:ascii="Times New Roman" w:hAnsi="Times New Roman"/>
          <w:b/>
          <w:bCs/>
          <w:sz w:val="24"/>
          <w:szCs w:val="24"/>
          <w:lang w:eastAsia="el-GR"/>
        </w:rPr>
      </w:pPr>
      <w:r w:rsidRPr="001B120B">
        <w:rPr>
          <w:rFonts w:ascii="Times New Roman" w:hAnsi="Times New Roman"/>
          <w:b/>
          <w:bCs/>
          <w:sz w:val="24"/>
          <w:szCs w:val="24"/>
          <w:lang w:eastAsia="el-GR"/>
        </w:rPr>
        <w:t>Άρθρο 1ο : Αντικείμενο συγγραφής</w:t>
      </w:r>
    </w:p>
    <w:p w:rsidR="00416AA6" w:rsidRPr="001B120B" w:rsidRDefault="00804B54" w:rsidP="00215405">
      <w:pPr>
        <w:autoSpaceDE w:val="0"/>
        <w:autoSpaceDN w:val="0"/>
        <w:adjustRightInd w:val="0"/>
        <w:spacing w:after="0" w:line="240" w:lineRule="auto"/>
        <w:ind w:left="-426" w:right="-625"/>
        <w:jc w:val="both"/>
        <w:rPr>
          <w:rFonts w:ascii="Times New Roman" w:hAnsi="Times New Roman"/>
          <w:sz w:val="24"/>
          <w:szCs w:val="24"/>
          <w:lang w:eastAsia="el-GR"/>
        </w:rPr>
      </w:pPr>
      <w:r w:rsidRPr="001B120B">
        <w:rPr>
          <w:rFonts w:ascii="Times New Roman" w:hAnsi="Times New Roman"/>
          <w:sz w:val="24"/>
          <w:szCs w:val="24"/>
          <w:lang w:eastAsia="el-GR"/>
        </w:rPr>
        <w:t>α) Η</w:t>
      </w:r>
      <w:r w:rsidR="00416AA6" w:rsidRPr="001B120B">
        <w:rPr>
          <w:rFonts w:ascii="Times New Roman" w:hAnsi="Times New Roman"/>
          <w:sz w:val="24"/>
          <w:szCs w:val="24"/>
          <w:lang w:eastAsia="el-GR"/>
        </w:rPr>
        <w:t xml:space="preserve"> παρούσα </w:t>
      </w:r>
      <w:r w:rsidRPr="001B120B">
        <w:rPr>
          <w:rFonts w:ascii="Times New Roman" w:hAnsi="Times New Roman"/>
          <w:sz w:val="24"/>
          <w:szCs w:val="24"/>
          <w:lang w:eastAsia="el-GR"/>
        </w:rPr>
        <w:t>συγγραφή υποχρεώσεων αφορά την</w:t>
      </w:r>
      <w:r w:rsidR="00416AA6" w:rsidRPr="001B120B">
        <w:rPr>
          <w:rFonts w:ascii="Times New Roman" w:hAnsi="Times New Roman"/>
          <w:sz w:val="24"/>
          <w:szCs w:val="24"/>
          <w:lang w:eastAsia="el-GR"/>
        </w:rPr>
        <w:t xml:space="preserve"> </w:t>
      </w:r>
      <w:r w:rsidR="00FE4E35" w:rsidRPr="001B120B">
        <w:rPr>
          <w:rFonts w:ascii="Times New Roman" w:hAnsi="Times New Roman"/>
          <w:sz w:val="24"/>
          <w:szCs w:val="24"/>
          <w:lang w:eastAsia="el-GR"/>
        </w:rPr>
        <w:t>παροχή υπηρεσ</w:t>
      </w:r>
      <w:r w:rsidR="00720348" w:rsidRPr="001B120B">
        <w:rPr>
          <w:rFonts w:ascii="Times New Roman" w:hAnsi="Times New Roman"/>
          <w:sz w:val="24"/>
          <w:szCs w:val="24"/>
          <w:lang w:eastAsia="el-GR"/>
        </w:rPr>
        <w:t xml:space="preserve">ιών ταχυμεταφορών εγγράφων </w:t>
      </w:r>
      <w:r w:rsidR="003405FE" w:rsidRPr="001B120B">
        <w:rPr>
          <w:rFonts w:ascii="Times New Roman" w:hAnsi="Times New Roman"/>
          <w:sz w:val="24"/>
          <w:szCs w:val="24"/>
          <w:lang w:eastAsia="el-GR"/>
        </w:rPr>
        <w:t xml:space="preserve">&amp; δεμάτων </w:t>
      </w:r>
      <w:r w:rsidR="00997C59">
        <w:rPr>
          <w:rFonts w:ascii="Times New Roman" w:hAnsi="Times New Roman"/>
          <w:sz w:val="24"/>
          <w:szCs w:val="24"/>
          <w:lang w:eastAsia="el-GR"/>
        </w:rPr>
        <w:t xml:space="preserve">από την υπογραφή της σύμβασης </w:t>
      </w:r>
      <w:r w:rsidR="000D2C80">
        <w:rPr>
          <w:rFonts w:ascii="Times New Roman" w:hAnsi="Times New Roman"/>
          <w:sz w:val="24"/>
          <w:szCs w:val="24"/>
          <w:lang w:eastAsia="el-GR"/>
        </w:rPr>
        <w:t>έως το τέλος του έτους 2025</w:t>
      </w:r>
      <w:r w:rsidR="00915A75">
        <w:rPr>
          <w:rFonts w:ascii="Times New Roman" w:hAnsi="Times New Roman"/>
          <w:sz w:val="24"/>
          <w:szCs w:val="24"/>
          <w:lang w:eastAsia="el-GR"/>
        </w:rPr>
        <w:t>.</w:t>
      </w:r>
    </w:p>
    <w:p w:rsidR="00915A75" w:rsidRDefault="00804B54" w:rsidP="00215405">
      <w:pPr>
        <w:autoSpaceDE w:val="0"/>
        <w:autoSpaceDN w:val="0"/>
        <w:adjustRightInd w:val="0"/>
        <w:spacing w:after="0" w:line="240" w:lineRule="auto"/>
        <w:ind w:left="-426" w:right="-625"/>
        <w:jc w:val="both"/>
        <w:rPr>
          <w:rFonts w:ascii="Times New Roman" w:hAnsi="Times New Roman"/>
          <w:sz w:val="24"/>
          <w:szCs w:val="24"/>
        </w:rPr>
      </w:pPr>
      <w:r w:rsidRPr="001B120B">
        <w:rPr>
          <w:rFonts w:ascii="Times New Roman" w:hAnsi="Times New Roman"/>
          <w:sz w:val="24"/>
          <w:szCs w:val="24"/>
          <w:lang w:eastAsia="el-GR"/>
        </w:rPr>
        <w:t xml:space="preserve">β) Η προϋπολογισθείσα δαπάνη ανέρχεται στο ποσό των </w:t>
      </w:r>
      <w:r w:rsidR="00B443F2">
        <w:rPr>
          <w:rFonts w:ascii="Times New Roman" w:hAnsi="Times New Roman"/>
          <w:sz w:val="24"/>
          <w:szCs w:val="24"/>
          <w:lang w:eastAsia="el-GR"/>
        </w:rPr>
        <w:t>2</w:t>
      </w:r>
      <w:r w:rsidR="00915A75">
        <w:rPr>
          <w:rFonts w:ascii="Times New Roman" w:hAnsi="Times New Roman"/>
          <w:b/>
          <w:sz w:val="24"/>
          <w:szCs w:val="24"/>
        </w:rPr>
        <w:t>.0</w:t>
      </w:r>
      <w:r w:rsidR="00B443F2">
        <w:rPr>
          <w:rFonts w:ascii="Times New Roman" w:hAnsi="Times New Roman"/>
          <w:b/>
          <w:sz w:val="24"/>
          <w:szCs w:val="24"/>
        </w:rPr>
        <w:t>11</w:t>
      </w:r>
      <w:r w:rsidR="00915A75">
        <w:rPr>
          <w:rFonts w:ascii="Times New Roman" w:hAnsi="Times New Roman"/>
          <w:b/>
          <w:sz w:val="24"/>
          <w:szCs w:val="24"/>
        </w:rPr>
        <w:t>,</w:t>
      </w:r>
      <w:r w:rsidR="00B443F2">
        <w:rPr>
          <w:rFonts w:ascii="Times New Roman" w:hAnsi="Times New Roman"/>
          <w:b/>
          <w:sz w:val="24"/>
          <w:szCs w:val="24"/>
        </w:rPr>
        <w:t>28</w:t>
      </w:r>
      <w:r w:rsidR="00915A75" w:rsidRPr="00C714A5">
        <w:rPr>
          <w:rFonts w:ascii="Times New Roman" w:hAnsi="Times New Roman"/>
          <w:b/>
          <w:sz w:val="24"/>
          <w:szCs w:val="24"/>
        </w:rPr>
        <w:t xml:space="preserve"> </w:t>
      </w:r>
      <w:r w:rsidR="00915A75">
        <w:rPr>
          <w:rFonts w:ascii="Times New Roman" w:hAnsi="Times New Roman"/>
          <w:b/>
          <w:sz w:val="24"/>
          <w:szCs w:val="24"/>
        </w:rPr>
        <w:t xml:space="preserve">€ </w:t>
      </w:r>
      <w:r w:rsidR="001F11D5">
        <w:rPr>
          <w:rFonts w:ascii="Times New Roman" w:hAnsi="Times New Roman"/>
          <w:sz w:val="24"/>
          <w:szCs w:val="24"/>
        </w:rPr>
        <w:t>συμπεριλαμβανομένου</w:t>
      </w:r>
      <w:r w:rsidRPr="001B120B">
        <w:rPr>
          <w:rFonts w:ascii="Times New Roman" w:hAnsi="Times New Roman"/>
          <w:sz w:val="24"/>
          <w:szCs w:val="24"/>
        </w:rPr>
        <w:t xml:space="preserve"> Φ.Π.Α.</w:t>
      </w:r>
      <w:r w:rsidR="00220EAD" w:rsidRPr="001B120B">
        <w:rPr>
          <w:rFonts w:ascii="Times New Roman" w:hAnsi="Times New Roman"/>
          <w:sz w:val="24"/>
          <w:szCs w:val="24"/>
        </w:rPr>
        <w:t xml:space="preserve"> </w:t>
      </w:r>
      <w:r w:rsidR="00915A75">
        <w:rPr>
          <w:rFonts w:ascii="Times New Roman" w:hAnsi="Times New Roman"/>
          <w:sz w:val="24"/>
          <w:szCs w:val="24"/>
        </w:rPr>
        <w:t xml:space="preserve">  </w:t>
      </w:r>
    </w:p>
    <w:p w:rsidR="00647182" w:rsidRDefault="00220EAD" w:rsidP="00915A75">
      <w:pPr>
        <w:autoSpaceDE w:val="0"/>
        <w:autoSpaceDN w:val="0"/>
        <w:adjustRightInd w:val="0"/>
        <w:spacing w:after="0" w:line="240" w:lineRule="auto"/>
        <w:ind w:left="-426" w:right="-625"/>
        <w:jc w:val="both"/>
        <w:rPr>
          <w:rFonts w:ascii="Times New Roman" w:hAnsi="Times New Roman"/>
          <w:sz w:val="24"/>
          <w:szCs w:val="24"/>
        </w:rPr>
      </w:pPr>
      <w:r w:rsidRPr="001B120B">
        <w:rPr>
          <w:rFonts w:ascii="Times New Roman" w:hAnsi="Times New Roman"/>
          <w:sz w:val="24"/>
          <w:szCs w:val="24"/>
        </w:rPr>
        <w:t>Κριτήριο κατακ</w:t>
      </w:r>
      <w:r w:rsidR="00915A75">
        <w:rPr>
          <w:rFonts w:ascii="Times New Roman" w:hAnsi="Times New Roman"/>
          <w:sz w:val="24"/>
          <w:szCs w:val="24"/>
        </w:rPr>
        <w:t xml:space="preserve">ύρωσης είναι η χαμηλότερη τιμή. </w:t>
      </w:r>
    </w:p>
    <w:p w:rsidR="00220EAD" w:rsidRPr="00915A75" w:rsidRDefault="00220EAD" w:rsidP="00915A75">
      <w:pPr>
        <w:autoSpaceDE w:val="0"/>
        <w:autoSpaceDN w:val="0"/>
        <w:adjustRightInd w:val="0"/>
        <w:spacing w:after="0" w:line="240" w:lineRule="auto"/>
        <w:ind w:left="-426" w:right="-625"/>
        <w:jc w:val="both"/>
        <w:rPr>
          <w:rFonts w:ascii="Times New Roman" w:hAnsi="Times New Roman"/>
          <w:sz w:val="24"/>
          <w:szCs w:val="24"/>
        </w:rPr>
      </w:pPr>
      <w:r w:rsidRPr="001B120B">
        <w:rPr>
          <w:rFonts w:ascii="Times New Roman" w:hAnsi="Times New Roman"/>
          <w:b/>
          <w:sz w:val="24"/>
          <w:szCs w:val="24"/>
        </w:rPr>
        <w:t>Η δαπάνη των δημοσιεύσεων βαρύνει τον ανάδοχο/τους αναδόχους.</w:t>
      </w:r>
    </w:p>
    <w:p w:rsidR="009D7F2C" w:rsidRPr="001B120B" w:rsidRDefault="009D7F2C" w:rsidP="00215405">
      <w:pPr>
        <w:autoSpaceDE w:val="0"/>
        <w:autoSpaceDN w:val="0"/>
        <w:adjustRightInd w:val="0"/>
        <w:spacing w:after="0" w:line="240" w:lineRule="auto"/>
        <w:ind w:left="-426" w:right="-625"/>
        <w:jc w:val="both"/>
        <w:rPr>
          <w:rFonts w:ascii="Times New Roman" w:hAnsi="Times New Roman"/>
          <w:sz w:val="24"/>
          <w:szCs w:val="24"/>
        </w:rPr>
      </w:pPr>
    </w:p>
    <w:p w:rsidR="00416AA6" w:rsidRPr="001B120B" w:rsidRDefault="00416AA6" w:rsidP="00215405">
      <w:pPr>
        <w:autoSpaceDE w:val="0"/>
        <w:autoSpaceDN w:val="0"/>
        <w:adjustRightInd w:val="0"/>
        <w:spacing w:after="0" w:line="240" w:lineRule="auto"/>
        <w:ind w:left="-426" w:right="-625"/>
        <w:jc w:val="both"/>
        <w:rPr>
          <w:rFonts w:ascii="Times New Roman" w:hAnsi="Times New Roman"/>
          <w:b/>
          <w:bCs/>
          <w:sz w:val="24"/>
          <w:szCs w:val="24"/>
          <w:lang w:eastAsia="el-GR"/>
        </w:rPr>
      </w:pPr>
      <w:r w:rsidRPr="001B120B">
        <w:rPr>
          <w:rFonts w:ascii="Times New Roman" w:hAnsi="Times New Roman"/>
          <w:b/>
          <w:bCs/>
          <w:sz w:val="24"/>
          <w:szCs w:val="24"/>
          <w:lang w:eastAsia="el-GR"/>
        </w:rPr>
        <w:t xml:space="preserve">Άρθρο 2ο </w:t>
      </w:r>
      <w:r w:rsidRPr="001B120B">
        <w:rPr>
          <w:rFonts w:ascii="Times New Roman" w:hAnsi="Times New Roman"/>
          <w:sz w:val="24"/>
          <w:szCs w:val="24"/>
          <w:lang w:eastAsia="el-GR"/>
        </w:rPr>
        <w:t xml:space="preserve">: </w:t>
      </w:r>
      <w:r w:rsidRPr="001B120B">
        <w:rPr>
          <w:rFonts w:ascii="Times New Roman" w:hAnsi="Times New Roman"/>
          <w:b/>
          <w:bCs/>
          <w:sz w:val="24"/>
          <w:szCs w:val="24"/>
          <w:lang w:eastAsia="el-GR"/>
        </w:rPr>
        <w:t>Ισχύουσες διατάξεις</w:t>
      </w:r>
    </w:p>
    <w:p w:rsidR="0088681F" w:rsidRPr="001B120B" w:rsidRDefault="0088681F" w:rsidP="00215405">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t xml:space="preserve">Η </w:t>
      </w:r>
      <w:r w:rsidR="001C4AA9" w:rsidRPr="001B120B">
        <w:rPr>
          <w:rFonts w:ascii="Times New Roman" w:hAnsi="Times New Roman"/>
          <w:sz w:val="24"/>
          <w:szCs w:val="24"/>
        </w:rPr>
        <w:t>ανάθεση</w:t>
      </w:r>
      <w:r w:rsidRPr="001B120B">
        <w:rPr>
          <w:rFonts w:ascii="Times New Roman" w:hAnsi="Times New Roman"/>
          <w:sz w:val="24"/>
          <w:szCs w:val="24"/>
        </w:rPr>
        <w:t xml:space="preserve"> τ</w:t>
      </w:r>
      <w:r w:rsidR="00AD1085" w:rsidRPr="001B120B">
        <w:rPr>
          <w:rFonts w:ascii="Times New Roman" w:hAnsi="Times New Roman"/>
          <w:sz w:val="24"/>
          <w:szCs w:val="24"/>
        </w:rPr>
        <w:t>ων</w:t>
      </w:r>
      <w:r w:rsidRPr="001B120B">
        <w:rPr>
          <w:rFonts w:ascii="Times New Roman" w:hAnsi="Times New Roman"/>
          <w:sz w:val="24"/>
          <w:szCs w:val="24"/>
        </w:rPr>
        <w:t xml:space="preserve"> </w:t>
      </w:r>
      <w:r w:rsidR="00AD1085" w:rsidRPr="001B120B">
        <w:rPr>
          <w:rFonts w:ascii="Times New Roman" w:hAnsi="Times New Roman"/>
          <w:sz w:val="24"/>
          <w:szCs w:val="24"/>
        </w:rPr>
        <w:t>εργασιών</w:t>
      </w:r>
      <w:r w:rsidRPr="001B120B">
        <w:rPr>
          <w:rFonts w:ascii="Times New Roman" w:hAnsi="Times New Roman"/>
          <w:sz w:val="24"/>
          <w:szCs w:val="24"/>
        </w:rPr>
        <w:t xml:space="preserve"> θα γίνει σύμφωνα με τις διατάξεις:</w:t>
      </w:r>
    </w:p>
    <w:p w:rsidR="00476578" w:rsidRPr="001B120B" w:rsidRDefault="00476578" w:rsidP="00215405">
      <w:pPr>
        <w:spacing w:after="0" w:line="240" w:lineRule="auto"/>
        <w:ind w:left="-426" w:right="-625"/>
        <w:jc w:val="both"/>
        <w:rPr>
          <w:rFonts w:ascii="Times New Roman" w:hAnsi="Times New Roman"/>
          <w:i/>
          <w:sz w:val="24"/>
          <w:szCs w:val="24"/>
        </w:rPr>
      </w:pPr>
      <w:r w:rsidRPr="001B120B">
        <w:rPr>
          <w:rFonts w:ascii="Times New Roman" w:hAnsi="Times New Roman"/>
          <w:sz w:val="24"/>
          <w:szCs w:val="24"/>
        </w:rPr>
        <w:t>1.- Του Ν. 4412/2016 (ΦΕΚ 147</w:t>
      </w:r>
      <w:r w:rsidRPr="001B120B">
        <w:rPr>
          <w:rFonts w:ascii="Times New Roman" w:hAnsi="Times New Roman"/>
          <w:sz w:val="24"/>
          <w:szCs w:val="24"/>
          <w:vertAlign w:val="superscript"/>
        </w:rPr>
        <w:t>Α</w:t>
      </w:r>
      <w:r w:rsidRPr="001B120B">
        <w:rPr>
          <w:rFonts w:ascii="Times New Roman" w:hAnsi="Times New Roman"/>
          <w:sz w:val="24"/>
          <w:szCs w:val="24"/>
        </w:rPr>
        <w:t xml:space="preserve"> ) «</w:t>
      </w:r>
      <w:r w:rsidRPr="001B120B">
        <w:rPr>
          <w:rFonts w:ascii="Times New Roman" w:hAnsi="Times New Roman"/>
          <w:i/>
          <w:sz w:val="24"/>
          <w:szCs w:val="24"/>
        </w:rPr>
        <w:t>Δημόσιες Συμβάσεις Έργων, Προμηθειών και Υπηρεσιών (προσαρμογή στις Οδηγίες 2014/24/ΕΕ και 2014/25/ΕΕ)».</w:t>
      </w:r>
    </w:p>
    <w:p w:rsidR="00476578" w:rsidRPr="001B120B" w:rsidRDefault="00476578" w:rsidP="00215405">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t>2.- Του Ν.3463/2006 «Κύρωση του Κώδικα Δήμων &amp; Κοινοτήτων» (ΦΕΚ 114</w:t>
      </w:r>
      <w:r w:rsidRPr="001B120B">
        <w:rPr>
          <w:rFonts w:ascii="Times New Roman" w:hAnsi="Times New Roman"/>
          <w:sz w:val="24"/>
          <w:szCs w:val="24"/>
          <w:vertAlign w:val="superscript"/>
        </w:rPr>
        <w:t>Α</w:t>
      </w:r>
      <w:r w:rsidRPr="001B120B">
        <w:rPr>
          <w:rFonts w:ascii="Times New Roman" w:hAnsi="Times New Roman"/>
          <w:sz w:val="24"/>
          <w:szCs w:val="24"/>
        </w:rPr>
        <w:t>΄).</w:t>
      </w:r>
    </w:p>
    <w:p w:rsidR="00476578" w:rsidRPr="001B120B" w:rsidRDefault="00476578" w:rsidP="00215405">
      <w:pPr>
        <w:spacing w:after="0" w:line="240" w:lineRule="auto"/>
        <w:ind w:left="-426" w:right="-625"/>
        <w:jc w:val="both"/>
        <w:rPr>
          <w:rFonts w:ascii="Times New Roman" w:hAnsi="Times New Roman"/>
          <w:sz w:val="24"/>
          <w:szCs w:val="24"/>
        </w:rPr>
      </w:pPr>
      <w:r w:rsidRPr="001B120B">
        <w:rPr>
          <w:rFonts w:ascii="Times New Roman" w:hAnsi="Times New Roman"/>
          <w:sz w:val="24"/>
          <w:szCs w:val="24"/>
        </w:rPr>
        <w:t>3.- Του Ν.3852/2010</w:t>
      </w:r>
      <w:r w:rsidRPr="001B120B">
        <w:rPr>
          <w:rFonts w:ascii="Times New Roman" w:hAnsi="Times New Roman"/>
          <w:w w:val="66"/>
          <w:sz w:val="24"/>
          <w:szCs w:val="24"/>
        </w:rPr>
        <w:t xml:space="preserve"> </w:t>
      </w:r>
      <w:r w:rsidRPr="001B120B">
        <w:rPr>
          <w:rFonts w:ascii="Times New Roman" w:hAnsi="Times New Roman"/>
          <w:sz w:val="24"/>
          <w:szCs w:val="24"/>
        </w:rPr>
        <w:t>«Νέα Αρχιτεκτονική της Αυτοδιοίκησης και της Αποκεντρωμένης Διοίκησης-Πρόγραμμα Καλλικράτης» (ΦΕΚ 87</w:t>
      </w:r>
      <w:r w:rsidRPr="001B120B">
        <w:rPr>
          <w:rFonts w:ascii="Times New Roman" w:hAnsi="Times New Roman"/>
          <w:sz w:val="24"/>
          <w:szCs w:val="24"/>
          <w:vertAlign w:val="superscript"/>
        </w:rPr>
        <w:t>Α</w:t>
      </w:r>
      <w:r w:rsidRPr="001B120B">
        <w:rPr>
          <w:rFonts w:ascii="Times New Roman" w:hAnsi="Times New Roman"/>
          <w:sz w:val="24"/>
          <w:szCs w:val="24"/>
        </w:rPr>
        <w:t>΄).</w:t>
      </w:r>
    </w:p>
    <w:p w:rsidR="00476578" w:rsidRPr="001B120B" w:rsidRDefault="00634830" w:rsidP="00215405">
      <w:pPr>
        <w:spacing w:after="0" w:line="240" w:lineRule="auto"/>
        <w:ind w:left="-426" w:right="-625"/>
        <w:jc w:val="both"/>
        <w:rPr>
          <w:rFonts w:ascii="Times New Roman" w:hAnsi="Times New Roman"/>
          <w:sz w:val="24"/>
          <w:szCs w:val="24"/>
        </w:rPr>
      </w:pPr>
      <w:r>
        <w:rPr>
          <w:rFonts w:ascii="Times New Roman" w:hAnsi="Times New Roman"/>
          <w:sz w:val="24"/>
          <w:szCs w:val="24"/>
        </w:rPr>
        <w:t xml:space="preserve">4.- </w:t>
      </w:r>
      <w:r w:rsidR="00476578" w:rsidRPr="001B120B">
        <w:rPr>
          <w:rFonts w:ascii="Times New Roman" w:hAnsi="Times New Roman"/>
          <w:sz w:val="24"/>
          <w:szCs w:val="24"/>
        </w:rPr>
        <w:t>Του Ν.4053/12 «Ρύθμιση λειτουργίας της ταχυδρομικής αγοράς, θεμάτων ηλεκτρονικών επικοινωνιών και άλλες διατάξεις»</w:t>
      </w:r>
      <w:r w:rsidR="00215405" w:rsidRPr="001B120B">
        <w:rPr>
          <w:rFonts w:ascii="Times New Roman" w:hAnsi="Times New Roman"/>
          <w:sz w:val="24"/>
          <w:szCs w:val="24"/>
        </w:rPr>
        <w:t xml:space="preserve"> (ΦΕΚ 44</w:t>
      </w:r>
      <w:r w:rsidR="00215405" w:rsidRPr="001B120B">
        <w:rPr>
          <w:rFonts w:ascii="Times New Roman" w:hAnsi="Times New Roman"/>
          <w:sz w:val="24"/>
          <w:szCs w:val="24"/>
          <w:vertAlign w:val="superscript"/>
        </w:rPr>
        <w:t>Α</w:t>
      </w:r>
      <w:r w:rsidR="00215405" w:rsidRPr="001B120B">
        <w:rPr>
          <w:rFonts w:ascii="Times New Roman" w:hAnsi="Times New Roman"/>
          <w:sz w:val="24"/>
          <w:szCs w:val="24"/>
        </w:rPr>
        <w:t>΄)</w:t>
      </w:r>
      <w:r w:rsidR="00476578" w:rsidRPr="001B120B">
        <w:rPr>
          <w:rFonts w:ascii="Times New Roman" w:hAnsi="Times New Roman"/>
          <w:sz w:val="24"/>
          <w:szCs w:val="24"/>
        </w:rPr>
        <w:t>.</w:t>
      </w:r>
    </w:p>
    <w:p w:rsidR="009D7F2C" w:rsidRPr="001B120B" w:rsidRDefault="009D7F2C" w:rsidP="00215405">
      <w:pPr>
        <w:spacing w:after="0" w:line="240" w:lineRule="auto"/>
        <w:ind w:left="-426" w:right="-625"/>
        <w:jc w:val="both"/>
        <w:rPr>
          <w:rFonts w:ascii="Times New Roman" w:hAnsi="Times New Roman"/>
          <w:sz w:val="24"/>
          <w:szCs w:val="24"/>
        </w:rPr>
      </w:pPr>
    </w:p>
    <w:p w:rsidR="00670F07" w:rsidRPr="001B120B" w:rsidRDefault="00670F07" w:rsidP="00215405">
      <w:pPr>
        <w:autoSpaceDE w:val="0"/>
        <w:autoSpaceDN w:val="0"/>
        <w:adjustRightInd w:val="0"/>
        <w:spacing w:after="0" w:line="240" w:lineRule="auto"/>
        <w:ind w:left="-426"/>
        <w:rPr>
          <w:rFonts w:ascii="Times New Roman" w:hAnsi="Times New Roman"/>
          <w:b/>
          <w:bCs/>
          <w:sz w:val="24"/>
          <w:szCs w:val="24"/>
          <w:lang w:eastAsia="el-GR"/>
        </w:rPr>
      </w:pPr>
      <w:r w:rsidRPr="001B120B">
        <w:rPr>
          <w:rFonts w:ascii="Times New Roman" w:hAnsi="Times New Roman"/>
          <w:b/>
          <w:bCs/>
          <w:sz w:val="24"/>
          <w:szCs w:val="24"/>
          <w:lang w:eastAsia="el-GR"/>
        </w:rPr>
        <w:t>Άρθρο 3ο : Συμβατικά στοιχεία</w:t>
      </w:r>
    </w:p>
    <w:p w:rsidR="00E6008C" w:rsidRPr="001B120B" w:rsidRDefault="00E6008C" w:rsidP="00215405">
      <w:pPr>
        <w:spacing w:after="0" w:line="240" w:lineRule="auto"/>
        <w:ind w:left="-426"/>
        <w:jc w:val="both"/>
        <w:rPr>
          <w:rFonts w:ascii="Times New Roman" w:hAnsi="Times New Roman"/>
          <w:sz w:val="24"/>
          <w:szCs w:val="24"/>
        </w:rPr>
      </w:pPr>
      <w:r w:rsidRPr="001B120B">
        <w:rPr>
          <w:rFonts w:ascii="Times New Roman" w:hAnsi="Times New Roman"/>
          <w:sz w:val="24"/>
          <w:szCs w:val="24"/>
        </w:rPr>
        <w:t>Συμβατικά τεύχη είναι:</w:t>
      </w:r>
    </w:p>
    <w:p w:rsidR="00E6008C" w:rsidRPr="001B120B" w:rsidRDefault="00E6008C" w:rsidP="00215405">
      <w:pPr>
        <w:spacing w:after="0" w:line="240" w:lineRule="auto"/>
        <w:ind w:left="-426"/>
        <w:jc w:val="both"/>
        <w:rPr>
          <w:rFonts w:ascii="Times New Roman" w:hAnsi="Times New Roman"/>
          <w:sz w:val="24"/>
          <w:szCs w:val="24"/>
        </w:rPr>
      </w:pPr>
      <w:r w:rsidRPr="001B120B">
        <w:rPr>
          <w:rFonts w:ascii="Times New Roman" w:hAnsi="Times New Roman"/>
          <w:sz w:val="24"/>
          <w:szCs w:val="24"/>
        </w:rPr>
        <w:t>α) Ο προϋπολογισμός της μελέτης</w:t>
      </w:r>
    </w:p>
    <w:p w:rsidR="00E6008C" w:rsidRPr="001B120B" w:rsidRDefault="00E6008C" w:rsidP="00215405">
      <w:pPr>
        <w:spacing w:after="0" w:line="240" w:lineRule="auto"/>
        <w:ind w:left="-426"/>
        <w:jc w:val="both"/>
        <w:rPr>
          <w:rFonts w:ascii="Times New Roman" w:hAnsi="Times New Roman"/>
          <w:sz w:val="24"/>
          <w:szCs w:val="24"/>
        </w:rPr>
      </w:pPr>
      <w:r w:rsidRPr="001B120B">
        <w:rPr>
          <w:rFonts w:ascii="Times New Roman" w:hAnsi="Times New Roman"/>
          <w:sz w:val="24"/>
          <w:szCs w:val="24"/>
        </w:rPr>
        <w:t xml:space="preserve">β) Οι τεχνικές προδιαγραφές – γενική συγγραφή υποχρεώσεων </w:t>
      </w:r>
    </w:p>
    <w:p w:rsidR="00E6008C" w:rsidRPr="001B120B" w:rsidRDefault="00E6008C" w:rsidP="00215405">
      <w:pPr>
        <w:spacing w:after="0" w:line="240" w:lineRule="auto"/>
        <w:ind w:left="-426"/>
        <w:jc w:val="both"/>
        <w:rPr>
          <w:rFonts w:ascii="Times New Roman" w:hAnsi="Times New Roman"/>
          <w:sz w:val="24"/>
          <w:szCs w:val="24"/>
        </w:rPr>
      </w:pPr>
      <w:r w:rsidRPr="001B120B">
        <w:rPr>
          <w:rFonts w:ascii="Times New Roman" w:hAnsi="Times New Roman"/>
          <w:sz w:val="24"/>
          <w:szCs w:val="24"/>
        </w:rPr>
        <w:t>γ) Τιμολόγιο προσφοράς</w:t>
      </w:r>
    </w:p>
    <w:p w:rsidR="009D7F2C" w:rsidRPr="001B120B" w:rsidRDefault="009D7F2C" w:rsidP="00215405">
      <w:pPr>
        <w:spacing w:after="0" w:line="240" w:lineRule="auto"/>
        <w:ind w:left="-426"/>
        <w:jc w:val="both"/>
        <w:rPr>
          <w:rFonts w:ascii="Times New Roman" w:hAnsi="Times New Roman"/>
          <w:sz w:val="24"/>
          <w:szCs w:val="24"/>
        </w:rPr>
      </w:pPr>
    </w:p>
    <w:p w:rsidR="0091511E" w:rsidRPr="001B120B" w:rsidRDefault="003D0658" w:rsidP="0091511E">
      <w:pPr>
        <w:autoSpaceDE w:val="0"/>
        <w:autoSpaceDN w:val="0"/>
        <w:adjustRightInd w:val="0"/>
        <w:spacing w:after="0" w:line="240" w:lineRule="auto"/>
        <w:ind w:left="-426"/>
        <w:jc w:val="both"/>
        <w:rPr>
          <w:rFonts w:ascii="Times New Roman" w:hAnsi="Times New Roman"/>
          <w:b/>
          <w:bCs/>
          <w:sz w:val="24"/>
          <w:szCs w:val="24"/>
          <w:lang w:eastAsia="el-GR"/>
        </w:rPr>
      </w:pPr>
      <w:r w:rsidRPr="001B120B">
        <w:rPr>
          <w:rFonts w:ascii="Times New Roman" w:hAnsi="Times New Roman"/>
          <w:b/>
          <w:bCs/>
          <w:sz w:val="24"/>
          <w:szCs w:val="24"/>
          <w:lang w:eastAsia="el-GR"/>
        </w:rPr>
        <w:t>Άρθρο 4</w:t>
      </w:r>
      <w:r w:rsidRPr="001B120B">
        <w:rPr>
          <w:rFonts w:ascii="Times New Roman" w:hAnsi="Times New Roman"/>
          <w:b/>
          <w:bCs/>
          <w:sz w:val="24"/>
          <w:szCs w:val="24"/>
          <w:vertAlign w:val="superscript"/>
          <w:lang w:eastAsia="el-GR"/>
        </w:rPr>
        <w:t>ο</w:t>
      </w:r>
      <w:r w:rsidRPr="001B120B">
        <w:rPr>
          <w:rFonts w:ascii="Times New Roman" w:hAnsi="Times New Roman"/>
          <w:b/>
          <w:bCs/>
          <w:sz w:val="24"/>
          <w:szCs w:val="24"/>
          <w:lang w:eastAsia="el-GR"/>
        </w:rPr>
        <w:t xml:space="preserve">: </w:t>
      </w:r>
      <w:r w:rsidR="00852981" w:rsidRPr="001B120B">
        <w:rPr>
          <w:rFonts w:ascii="Times New Roman" w:hAnsi="Times New Roman"/>
          <w:b/>
          <w:bCs/>
          <w:sz w:val="24"/>
          <w:szCs w:val="24"/>
          <w:lang w:eastAsia="el-GR"/>
        </w:rPr>
        <w:t>Δικαίωμα και προϋποθέσεις συμμετοχής</w:t>
      </w:r>
    </w:p>
    <w:p w:rsidR="00061344" w:rsidRPr="00061344" w:rsidRDefault="00061344" w:rsidP="00061344">
      <w:pPr>
        <w:pStyle w:val="a3"/>
        <w:numPr>
          <w:ilvl w:val="0"/>
          <w:numId w:val="9"/>
        </w:numPr>
        <w:autoSpaceDE w:val="0"/>
        <w:autoSpaceDN w:val="0"/>
        <w:adjustRightInd w:val="0"/>
        <w:spacing w:after="0" w:line="240" w:lineRule="auto"/>
        <w:ind w:right="-625"/>
        <w:jc w:val="both"/>
        <w:rPr>
          <w:rFonts w:ascii="Times New Roman" w:hAnsi="Times New Roman"/>
          <w:b/>
          <w:bCs/>
          <w:sz w:val="24"/>
          <w:szCs w:val="24"/>
          <w:lang w:eastAsia="el-GR"/>
        </w:rPr>
      </w:pPr>
      <w:r w:rsidRPr="00061344">
        <w:rPr>
          <w:rFonts w:ascii="Times New Roman" w:hAnsi="Times New Roman"/>
          <w:bCs/>
          <w:sz w:val="24"/>
          <w:szCs w:val="24"/>
        </w:rPr>
        <w:t xml:space="preserve">Οι οικονομικοί φορείς που συμμετέχουν στον διαγωνισμό απαιτείται να ασκούν επαγγελματική δραστηριότητα συναφή με το αντικείμενο των προς παροχή υπηρεσιών, ήτοι </w:t>
      </w:r>
      <w:r w:rsidRPr="00061344">
        <w:rPr>
          <w:rFonts w:ascii="Times New Roman" w:hAnsi="Times New Roman"/>
          <w:sz w:val="24"/>
          <w:szCs w:val="24"/>
        </w:rPr>
        <w:t>υπηρεσίες ταχυμεταφοράς εγγράφων – δεμάτων.</w:t>
      </w:r>
      <w:r w:rsidRPr="00061344">
        <w:rPr>
          <w:rFonts w:ascii="Times New Roman" w:hAnsi="Times New Roman"/>
        </w:rPr>
        <w:t xml:space="preserve"> </w:t>
      </w:r>
      <w:r w:rsidRPr="00061344">
        <w:rPr>
          <w:rFonts w:ascii="Times New Roman" w:hAnsi="Times New Roman"/>
          <w:bCs/>
        </w:rPr>
        <w:t xml:space="preserve"> </w:t>
      </w:r>
    </w:p>
    <w:p w:rsidR="00061344" w:rsidRPr="00061344" w:rsidRDefault="00061344" w:rsidP="00061344">
      <w:pPr>
        <w:pStyle w:val="a3"/>
        <w:numPr>
          <w:ilvl w:val="0"/>
          <w:numId w:val="9"/>
        </w:numPr>
        <w:autoSpaceDE w:val="0"/>
        <w:autoSpaceDN w:val="0"/>
        <w:adjustRightInd w:val="0"/>
        <w:spacing w:after="0" w:line="240" w:lineRule="auto"/>
        <w:ind w:right="-625"/>
        <w:jc w:val="both"/>
        <w:rPr>
          <w:rFonts w:ascii="Times New Roman" w:hAnsi="Times New Roman"/>
          <w:b/>
          <w:bCs/>
          <w:sz w:val="24"/>
          <w:szCs w:val="24"/>
          <w:lang w:eastAsia="el-GR"/>
        </w:rPr>
      </w:pPr>
      <w:r w:rsidRPr="00061344">
        <w:rPr>
          <w:rFonts w:ascii="Times New Roman" w:eastAsia="Times New Roman" w:hAnsi="Times New Roman"/>
          <w:bCs/>
          <w:sz w:val="24"/>
          <w:szCs w:val="24"/>
          <w:lang w:eastAsia="el-GR"/>
        </w:rPr>
        <w:t xml:space="preserve">Ειδικότερα απαιτείται να διαθέτουν </w:t>
      </w:r>
      <w:r w:rsidRPr="00061344">
        <w:rPr>
          <w:rFonts w:ascii="Times New Roman" w:eastAsia="Times New Roman" w:hAnsi="Times New Roman"/>
          <w:sz w:val="24"/>
          <w:szCs w:val="24"/>
          <w:lang w:eastAsia="el-GR"/>
        </w:rPr>
        <w:t>Γενική Άδεια για την υπηρεσία ταχυμεταφοράς εγγράφων – δεμάτων.</w:t>
      </w:r>
    </w:p>
    <w:p w:rsidR="00061344" w:rsidRDefault="00061344" w:rsidP="0091511E">
      <w:pPr>
        <w:autoSpaceDE w:val="0"/>
        <w:autoSpaceDN w:val="0"/>
        <w:adjustRightInd w:val="0"/>
        <w:spacing w:after="0" w:line="240" w:lineRule="auto"/>
        <w:ind w:left="-426" w:right="-625"/>
        <w:jc w:val="both"/>
        <w:rPr>
          <w:rFonts w:ascii="Times New Roman" w:hAnsi="Times New Roman"/>
          <w:b/>
          <w:bCs/>
          <w:sz w:val="24"/>
          <w:szCs w:val="24"/>
          <w:lang w:eastAsia="el-GR"/>
        </w:rPr>
      </w:pPr>
    </w:p>
    <w:p w:rsidR="00416AA6" w:rsidRPr="001B120B" w:rsidRDefault="00416AA6" w:rsidP="0091511E">
      <w:pPr>
        <w:autoSpaceDE w:val="0"/>
        <w:autoSpaceDN w:val="0"/>
        <w:adjustRightInd w:val="0"/>
        <w:spacing w:after="0" w:line="240" w:lineRule="auto"/>
        <w:ind w:left="-426" w:right="-625"/>
        <w:jc w:val="both"/>
        <w:rPr>
          <w:rFonts w:ascii="Times New Roman" w:hAnsi="Times New Roman"/>
          <w:b/>
          <w:bCs/>
          <w:sz w:val="24"/>
          <w:szCs w:val="24"/>
          <w:lang w:eastAsia="el-GR"/>
        </w:rPr>
      </w:pPr>
      <w:r w:rsidRPr="001B120B">
        <w:rPr>
          <w:rFonts w:ascii="Times New Roman" w:hAnsi="Times New Roman"/>
          <w:b/>
          <w:bCs/>
          <w:sz w:val="24"/>
          <w:szCs w:val="24"/>
          <w:lang w:eastAsia="el-GR"/>
        </w:rPr>
        <w:t xml:space="preserve">Άρθρο </w:t>
      </w:r>
      <w:r w:rsidR="0010155D" w:rsidRPr="001B120B">
        <w:rPr>
          <w:rFonts w:ascii="Times New Roman" w:hAnsi="Times New Roman"/>
          <w:b/>
          <w:bCs/>
          <w:sz w:val="24"/>
          <w:szCs w:val="24"/>
          <w:lang w:eastAsia="el-GR"/>
        </w:rPr>
        <w:t>5</w:t>
      </w:r>
      <w:r w:rsidR="0010155D" w:rsidRPr="001B120B">
        <w:rPr>
          <w:rFonts w:ascii="Times New Roman" w:hAnsi="Times New Roman"/>
          <w:b/>
          <w:bCs/>
          <w:sz w:val="24"/>
          <w:szCs w:val="24"/>
          <w:vertAlign w:val="superscript"/>
          <w:lang w:eastAsia="el-GR"/>
        </w:rPr>
        <w:t>ο</w:t>
      </w:r>
      <w:r w:rsidR="0010155D" w:rsidRPr="001B120B">
        <w:rPr>
          <w:rFonts w:ascii="Times New Roman" w:hAnsi="Times New Roman"/>
          <w:b/>
          <w:bCs/>
          <w:sz w:val="24"/>
          <w:szCs w:val="24"/>
          <w:lang w:eastAsia="el-GR"/>
        </w:rPr>
        <w:t xml:space="preserve"> </w:t>
      </w:r>
      <w:r w:rsidR="00852981" w:rsidRPr="001B120B">
        <w:rPr>
          <w:rFonts w:ascii="Times New Roman" w:hAnsi="Times New Roman"/>
          <w:b/>
          <w:bCs/>
          <w:sz w:val="24"/>
          <w:szCs w:val="24"/>
          <w:lang w:eastAsia="el-GR"/>
        </w:rPr>
        <w:t>: Υποχρεώσεις του Α</w:t>
      </w:r>
      <w:r w:rsidRPr="001B120B">
        <w:rPr>
          <w:rFonts w:ascii="Times New Roman" w:hAnsi="Times New Roman"/>
          <w:b/>
          <w:bCs/>
          <w:sz w:val="24"/>
          <w:szCs w:val="24"/>
          <w:lang w:eastAsia="el-GR"/>
        </w:rPr>
        <w:t>ναδόχου</w:t>
      </w:r>
    </w:p>
    <w:p w:rsidR="0091511E" w:rsidRPr="001B120B" w:rsidRDefault="0091511E" w:rsidP="0091511E">
      <w:pPr>
        <w:pStyle w:val="a3"/>
        <w:numPr>
          <w:ilvl w:val="0"/>
          <w:numId w:val="8"/>
        </w:numPr>
        <w:spacing w:after="0" w:line="240" w:lineRule="auto"/>
        <w:ind w:right="-625"/>
        <w:jc w:val="both"/>
        <w:rPr>
          <w:rFonts w:ascii="Times New Roman" w:hAnsi="Times New Roman"/>
          <w:sz w:val="24"/>
          <w:szCs w:val="24"/>
        </w:rPr>
      </w:pPr>
      <w:r w:rsidRPr="001B120B">
        <w:rPr>
          <w:rFonts w:ascii="Times New Roman" w:hAnsi="Times New Roman"/>
          <w:sz w:val="24"/>
          <w:szCs w:val="24"/>
        </w:rPr>
        <w:t>Να τηρεί το απόρρητο της αλληλογραφίας.</w:t>
      </w:r>
    </w:p>
    <w:p w:rsidR="0091511E" w:rsidRPr="001B120B" w:rsidRDefault="0091511E" w:rsidP="0091511E">
      <w:pPr>
        <w:pStyle w:val="a3"/>
        <w:numPr>
          <w:ilvl w:val="0"/>
          <w:numId w:val="8"/>
        </w:numPr>
        <w:spacing w:after="0" w:line="240" w:lineRule="auto"/>
        <w:ind w:right="-625"/>
        <w:jc w:val="both"/>
        <w:rPr>
          <w:rFonts w:ascii="Times New Roman" w:hAnsi="Times New Roman"/>
          <w:sz w:val="24"/>
          <w:szCs w:val="24"/>
        </w:rPr>
      </w:pPr>
      <w:r w:rsidRPr="001B120B">
        <w:rPr>
          <w:rFonts w:ascii="Times New Roman" w:hAnsi="Times New Roman"/>
          <w:sz w:val="24"/>
          <w:szCs w:val="24"/>
        </w:rPr>
        <w:t>Να διασφαλίζει την προστασία δεδομένων προσωπικού χαρακτήρα των χρηστών και την προστασία της ιδιωτικής ζωής.</w:t>
      </w:r>
    </w:p>
    <w:p w:rsidR="00416AA6" w:rsidRPr="001B120B" w:rsidRDefault="00416AA6" w:rsidP="0091511E">
      <w:pPr>
        <w:pStyle w:val="a3"/>
        <w:numPr>
          <w:ilvl w:val="0"/>
          <w:numId w:val="8"/>
        </w:numPr>
        <w:autoSpaceDE w:val="0"/>
        <w:autoSpaceDN w:val="0"/>
        <w:adjustRightInd w:val="0"/>
        <w:spacing w:after="0" w:line="240" w:lineRule="auto"/>
        <w:ind w:right="-625"/>
        <w:jc w:val="both"/>
        <w:rPr>
          <w:rFonts w:ascii="Times New Roman" w:hAnsi="Times New Roman"/>
          <w:sz w:val="24"/>
          <w:szCs w:val="24"/>
          <w:lang w:eastAsia="el-GR"/>
        </w:rPr>
      </w:pPr>
      <w:r w:rsidRPr="001B120B">
        <w:rPr>
          <w:rFonts w:ascii="Times New Roman" w:hAnsi="Times New Roman"/>
          <w:sz w:val="24"/>
          <w:szCs w:val="24"/>
          <w:lang w:eastAsia="el-GR"/>
        </w:rPr>
        <w:t>Η συμπλήρωση των συνοδευτικών δελτίων ταχυμεταφοράς να γίνεται από την εταιρεία.</w:t>
      </w:r>
    </w:p>
    <w:p w:rsidR="00EF57AE" w:rsidRPr="001B120B" w:rsidRDefault="00EF57AE" w:rsidP="0091511E">
      <w:pPr>
        <w:pStyle w:val="a3"/>
        <w:numPr>
          <w:ilvl w:val="0"/>
          <w:numId w:val="8"/>
        </w:numPr>
        <w:spacing w:after="0" w:line="240" w:lineRule="auto"/>
        <w:ind w:right="-625"/>
        <w:jc w:val="both"/>
        <w:rPr>
          <w:rFonts w:ascii="Times New Roman" w:hAnsi="Times New Roman"/>
          <w:sz w:val="24"/>
          <w:szCs w:val="24"/>
        </w:rPr>
      </w:pPr>
      <w:r w:rsidRPr="001B120B">
        <w:rPr>
          <w:rFonts w:ascii="Times New Roman" w:hAnsi="Times New Roman"/>
          <w:sz w:val="24"/>
          <w:szCs w:val="24"/>
        </w:rPr>
        <w:t>Ο ανάδοχος οφείλει να φροντίζει για την ασφάλεια της αλληλογραφίας και την παράδοσή της στους παραλήπτες στην κατάσταση που παραδόθηκε από το προσωπικό του Δήμου Βέροιας.</w:t>
      </w:r>
    </w:p>
    <w:p w:rsidR="00416AA6" w:rsidRPr="001B120B" w:rsidRDefault="00416AA6" w:rsidP="0091511E">
      <w:pPr>
        <w:pStyle w:val="a3"/>
        <w:numPr>
          <w:ilvl w:val="0"/>
          <w:numId w:val="8"/>
        </w:numPr>
        <w:autoSpaceDE w:val="0"/>
        <w:autoSpaceDN w:val="0"/>
        <w:adjustRightInd w:val="0"/>
        <w:spacing w:after="0" w:line="240" w:lineRule="auto"/>
        <w:ind w:right="-625"/>
        <w:jc w:val="both"/>
        <w:rPr>
          <w:rFonts w:ascii="Times New Roman" w:hAnsi="Times New Roman"/>
          <w:sz w:val="24"/>
          <w:szCs w:val="24"/>
          <w:lang w:eastAsia="el-GR"/>
        </w:rPr>
      </w:pPr>
      <w:r w:rsidRPr="001B120B">
        <w:rPr>
          <w:rFonts w:ascii="Times New Roman" w:hAnsi="Times New Roman"/>
          <w:sz w:val="24"/>
          <w:szCs w:val="24"/>
          <w:lang w:eastAsia="el-GR"/>
        </w:rPr>
        <w:t>Σε περίπτωση απώλειας ή φθοράς των αντικειμένων μετά από διαπιστωμένη υπαιτιότητα του αναδόχου θα αποζημιώνεται ο αποστολέας.</w:t>
      </w:r>
    </w:p>
    <w:p w:rsidR="00416AA6" w:rsidRPr="001B120B" w:rsidRDefault="00416AA6" w:rsidP="0091511E">
      <w:pPr>
        <w:pStyle w:val="a3"/>
        <w:numPr>
          <w:ilvl w:val="0"/>
          <w:numId w:val="8"/>
        </w:numPr>
        <w:autoSpaceDE w:val="0"/>
        <w:autoSpaceDN w:val="0"/>
        <w:adjustRightInd w:val="0"/>
        <w:spacing w:after="0" w:line="240" w:lineRule="auto"/>
        <w:ind w:right="-625"/>
        <w:jc w:val="both"/>
        <w:rPr>
          <w:rFonts w:ascii="Times New Roman" w:hAnsi="Times New Roman"/>
          <w:sz w:val="24"/>
          <w:szCs w:val="24"/>
          <w:lang w:eastAsia="el-GR"/>
        </w:rPr>
      </w:pPr>
      <w:r w:rsidRPr="001B120B">
        <w:rPr>
          <w:rFonts w:ascii="Times New Roman" w:hAnsi="Times New Roman"/>
          <w:sz w:val="24"/>
          <w:szCs w:val="24"/>
          <w:lang w:eastAsia="el-GR"/>
        </w:rPr>
        <w:t>Κάθε αποστολή που διακινείται μέσω του αναδόχου είναι αυτόματα ασφαλισμένη (χωρίς επιβάρυνση του αποστολέα ή του παραλήπτη), για απώλεια ή καταστροφή.</w:t>
      </w:r>
    </w:p>
    <w:p w:rsidR="00416AA6" w:rsidRDefault="00416AA6" w:rsidP="0091511E">
      <w:pPr>
        <w:pStyle w:val="a3"/>
        <w:numPr>
          <w:ilvl w:val="0"/>
          <w:numId w:val="8"/>
        </w:numPr>
        <w:autoSpaceDE w:val="0"/>
        <w:autoSpaceDN w:val="0"/>
        <w:adjustRightInd w:val="0"/>
        <w:spacing w:after="0" w:line="240" w:lineRule="auto"/>
        <w:ind w:right="-625"/>
        <w:jc w:val="both"/>
        <w:rPr>
          <w:rFonts w:ascii="Times New Roman" w:hAnsi="Times New Roman"/>
          <w:sz w:val="24"/>
          <w:szCs w:val="24"/>
          <w:lang w:eastAsia="el-GR"/>
        </w:rPr>
      </w:pPr>
      <w:r w:rsidRPr="001B120B">
        <w:rPr>
          <w:rFonts w:ascii="Times New Roman" w:hAnsi="Times New Roman"/>
          <w:sz w:val="24"/>
          <w:szCs w:val="24"/>
          <w:lang w:eastAsia="el-GR"/>
        </w:rPr>
        <w:t>Ο ανάδοχος είναι υποχρεωμένος να τηρεί τις διατάξεις περί μέτρων ασφαλείας και είναι αποκλειστικά υπεύθυνος για την ασφάλεια των χρησιμοποιούμενων μέσων και των εκτελουμένων έργων.</w:t>
      </w:r>
    </w:p>
    <w:p w:rsidR="00A635F9" w:rsidRDefault="00A635F9" w:rsidP="00A635F9">
      <w:pPr>
        <w:autoSpaceDE w:val="0"/>
        <w:autoSpaceDN w:val="0"/>
        <w:adjustRightInd w:val="0"/>
        <w:spacing w:after="0" w:line="240" w:lineRule="auto"/>
        <w:ind w:right="-625"/>
        <w:jc w:val="both"/>
        <w:rPr>
          <w:rFonts w:ascii="Times New Roman" w:hAnsi="Times New Roman"/>
          <w:sz w:val="24"/>
          <w:szCs w:val="24"/>
          <w:lang w:eastAsia="el-GR"/>
        </w:rPr>
      </w:pPr>
    </w:p>
    <w:tbl>
      <w:tblPr>
        <w:tblStyle w:val="a7"/>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5133"/>
      </w:tblGrid>
      <w:tr w:rsidR="00A635F9" w:rsidTr="00AF1AC1">
        <w:tc>
          <w:tcPr>
            <w:tcW w:w="4649" w:type="dxa"/>
          </w:tcPr>
          <w:p w:rsidR="00A635F9" w:rsidRPr="00AF1AC1" w:rsidRDefault="00A635F9" w:rsidP="005760E4">
            <w:pPr>
              <w:autoSpaceDE w:val="0"/>
              <w:autoSpaceDN w:val="0"/>
              <w:adjustRightInd w:val="0"/>
              <w:spacing w:after="0" w:line="240" w:lineRule="auto"/>
              <w:ind w:right="-625"/>
              <w:jc w:val="center"/>
              <w:rPr>
                <w:rFonts w:ascii="Times New Roman" w:hAnsi="Times New Roman"/>
                <w:b/>
              </w:rPr>
            </w:pPr>
            <w:r w:rsidRPr="00AF1AC1">
              <w:rPr>
                <w:rFonts w:ascii="Times New Roman" w:hAnsi="Times New Roman"/>
                <w:b/>
              </w:rPr>
              <w:t>ΕΛΕΓΧΘΗΚΕ</w:t>
            </w:r>
            <w:r w:rsidR="005760E4" w:rsidRPr="00AF1AC1">
              <w:rPr>
                <w:rFonts w:ascii="Times New Roman" w:hAnsi="Times New Roman"/>
                <w:b/>
              </w:rPr>
              <w:t xml:space="preserve"> </w:t>
            </w:r>
            <w:r w:rsidRPr="00AF1AC1">
              <w:rPr>
                <w:rFonts w:ascii="Times New Roman" w:hAnsi="Times New Roman"/>
                <w:b/>
              </w:rPr>
              <w:t xml:space="preserve"> &amp;</w:t>
            </w:r>
            <w:r w:rsidR="005760E4" w:rsidRPr="00AF1AC1">
              <w:rPr>
                <w:rFonts w:ascii="Times New Roman" w:hAnsi="Times New Roman"/>
                <w:b/>
              </w:rPr>
              <w:t xml:space="preserve">  </w:t>
            </w:r>
            <w:r w:rsidRPr="00AF1AC1">
              <w:rPr>
                <w:rFonts w:ascii="Times New Roman" w:hAnsi="Times New Roman"/>
                <w:b/>
              </w:rPr>
              <w:t xml:space="preserve"> ΘΕΩΡΗΘΗΚΕ</w:t>
            </w:r>
          </w:p>
          <w:p w:rsidR="005760E4" w:rsidRPr="00AF1AC1" w:rsidRDefault="005760E4" w:rsidP="005760E4">
            <w:pPr>
              <w:autoSpaceDE w:val="0"/>
              <w:autoSpaceDN w:val="0"/>
              <w:adjustRightInd w:val="0"/>
              <w:spacing w:after="0" w:line="240" w:lineRule="auto"/>
              <w:ind w:right="-625"/>
              <w:jc w:val="center"/>
              <w:rPr>
                <w:rFonts w:ascii="Book Antiqua" w:hAnsi="Book Antiqua"/>
              </w:rPr>
            </w:pPr>
            <w:r w:rsidRPr="00AF1AC1">
              <w:rPr>
                <w:rFonts w:ascii="Book Antiqua" w:hAnsi="Book Antiqua"/>
              </w:rPr>
              <w:t>Βέροια</w:t>
            </w:r>
            <w:r w:rsidR="007D2EC9">
              <w:rPr>
                <w:rFonts w:ascii="Book Antiqua" w:hAnsi="Book Antiqua"/>
              </w:rPr>
              <w:t xml:space="preserve">, </w:t>
            </w:r>
            <w:r w:rsidR="00F61671">
              <w:rPr>
                <w:rFonts w:ascii="Book Antiqua" w:hAnsi="Book Antiqua"/>
              </w:rPr>
              <w:t>1</w:t>
            </w:r>
            <w:r w:rsidR="004E76D3">
              <w:rPr>
                <w:rFonts w:ascii="Book Antiqua" w:hAnsi="Book Antiqua"/>
              </w:rPr>
              <w:t>5</w:t>
            </w:r>
            <w:bookmarkStart w:id="0" w:name="_GoBack"/>
            <w:bookmarkEnd w:id="0"/>
            <w:r w:rsidR="006F2271">
              <w:rPr>
                <w:rFonts w:ascii="Book Antiqua" w:hAnsi="Book Antiqua"/>
              </w:rPr>
              <w:t>-</w:t>
            </w:r>
            <w:r w:rsidR="002965F4">
              <w:rPr>
                <w:rFonts w:ascii="Book Antiqua" w:hAnsi="Book Antiqua"/>
              </w:rPr>
              <w:t>5</w:t>
            </w:r>
            <w:r w:rsidR="006F2271">
              <w:rPr>
                <w:rFonts w:ascii="Book Antiqua" w:hAnsi="Book Antiqua"/>
              </w:rPr>
              <w:t>-</w:t>
            </w:r>
            <w:r w:rsidRPr="00AF1AC1">
              <w:rPr>
                <w:rFonts w:ascii="Book Antiqua" w:hAnsi="Book Antiqua"/>
              </w:rPr>
              <w:t>202</w:t>
            </w:r>
            <w:r w:rsidR="002965F4">
              <w:rPr>
                <w:rFonts w:ascii="Book Antiqua" w:hAnsi="Book Antiqua"/>
              </w:rPr>
              <w:t>5</w:t>
            </w:r>
          </w:p>
          <w:p w:rsidR="00A635F9" w:rsidRPr="00AF1AC1" w:rsidRDefault="00A635F9" w:rsidP="005760E4">
            <w:pPr>
              <w:autoSpaceDE w:val="0"/>
              <w:autoSpaceDN w:val="0"/>
              <w:adjustRightInd w:val="0"/>
              <w:spacing w:after="0" w:line="240" w:lineRule="auto"/>
              <w:ind w:right="-625"/>
              <w:jc w:val="center"/>
              <w:rPr>
                <w:rFonts w:ascii="Book Antiqua" w:hAnsi="Book Antiqua"/>
              </w:rPr>
            </w:pPr>
            <w:r w:rsidRPr="00AF1AC1">
              <w:rPr>
                <w:rFonts w:ascii="Book Antiqua" w:hAnsi="Book Antiqua"/>
              </w:rPr>
              <w:t xml:space="preserve">Ο </w:t>
            </w:r>
            <w:r w:rsidR="002965F4">
              <w:rPr>
                <w:rFonts w:ascii="Book Antiqua" w:hAnsi="Book Antiqua"/>
              </w:rPr>
              <w:t xml:space="preserve">Αναπληρωτής </w:t>
            </w:r>
            <w:r w:rsidRPr="00AF1AC1">
              <w:rPr>
                <w:rFonts w:ascii="Book Antiqua" w:hAnsi="Book Antiqua"/>
              </w:rPr>
              <w:t>Διευθυντής</w:t>
            </w:r>
          </w:p>
          <w:p w:rsidR="00A635F9" w:rsidRPr="00AF1AC1" w:rsidRDefault="00A635F9" w:rsidP="005760E4">
            <w:pPr>
              <w:autoSpaceDE w:val="0"/>
              <w:autoSpaceDN w:val="0"/>
              <w:adjustRightInd w:val="0"/>
              <w:spacing w:after="0" w:line="240" w:lineRule="auto"/>
              <w:ind w:right="-625"/>
              <w:jc w:val="center"/>
              <w:rPr>
                <w:rFonts w:ascii="Book Antiqua" w:hAnsi="Book Antiqua"/>
              </w:rPr>
            </w:pPr>
          </w:p>
          <w:p w:rsidR="00AF1AC1" w:rsidRPr="00AF1AC1" w:rsidRDefault="00AF1AC1" w:rsidP="00AF1AC1">
            <w:pPr>
              <w:autoSpaceDE w:val="0"/>
              <w:autoSpaceDN w:val="0"/>
              <w:adjustRightInd w:val="0"/>
              <w:spacing w:after="0" w:line="240" w:lineRule="auto"/>
              <w:ind w:right="-625"/>
              <w:rPr>
                <w:rFonts w:ascii="Book Antiqua" w:hAnsi="Book Antiqua"/>
              </w:rPr>
            </w:pPr>
          </w:p>
          <w:p w:rsidR="00A635F9" w:rsidRPr="00AF1AC1" w:rsidRDefault="002965F4" w:rsidP="005760E4">
            <w:pPr>
              <w:autoSpaceDE w:val="0"/>
              <w:autoSpaceDN w:val="0"/>
              <w:adjustRightInd w:val="0"/>
              <w:spacing w:after="0" w:line="240" w:lineRule="auto"/>
              <w:ind w:right="-625"/>
              <w:jc w:val="center"/>
              <w:rPr>
                <w:rFonts w:ascii="Book Antiqua" w:hAnsi="Book Antiqua"/>
              </w:rPr>
            </w:pPr>
            <w:r>
              <w:rPr>
                <w:rFonts w:ascii="Book Antiqua" w:hAnsi="Book Antiqua"/>
              </w:rPr>
              <w:t>ΧΡΗΣΤΟΣ ΛΙΛΙΟΠΟΥΛΟΣ</w:t>
            </w:r>
          </w:p>
          <w:p w:rsidR="00A635F9" w:rsidRDefault="00A635F9" w:rsidP="005760E4">
            <w:pPr>
              <w:autoSpaceDE w:val="0"/>
              <w:autoSpaceDN w:val="0"/>
              <w:adjustRightInd w:val="0"/>
              <w:spacing w:after="0" w:line="240" w:lineRule="auto"/>
              <w:ind w:right="-625"/>
              <w:jc w:val="center"/>
              <w:rPr>
                <w:rFonts w:ascii="Times New Roman" w:hAnsi="Times New Roman"/>
                <w:sz w:val="24"/>
                <w:szCs w:val="24"/>
                <w:lang w:eastAsia="el-GR"/>
              </w:rPr>
            </w:pPr>
          </w:p>
        </w:tc>
        <w:tc>
          <w:tcPr>
            <w:tcW w:w="5133" w:type="dxa"/>
          </w:tcPr>
          <w:p w:rsidR="00A635F9" w:rsidRPr="00AF1AC1" w:rsidRDefault="00A635F9" w:rsidP="005760E4">
            <w:pPr>
              <w:autoSpaceDE w:val="0"/>
              <w:autoSpaceDN w:val="0"/>
              <w:adjustRightInd w:val="0"/>
              <w:spacing w:after="0" w:line="240" w:lineRule="auto"/>
              <w:ind w:right="-625"/>
              <w:jc w:val="center"/>
              <w:rPr>
                <w:rFonts w:ascii="Times New Roman" w:hAnsi="Times New Roman"/>
                <w:b/>
                <w:lang w:eastAsia="el-GR"/>
              </w:rPr>
            </w:pPr>
            <w:r w:rsidRPr="00AF1AC1">
              <w:rPr>
                <w:rFonts w:ascii="Times New Roman" w:hAnsi="Times New Roman"/>
                <w:b/>
                <w:lang w:eastAsia="el-GR"/>
              </w:rPr>
              <w:t>ΣΥΝΤΑΞΗ</w:t>
            </w:r>
          </w:p>
          <w:p w:rsidR="00A635F9" w:rsidRPr="00AF1AC1" w:rsidRDefault="00A635F9" w:rsidP="005760E4">
            <w:pPr>
              <w:autoSpaceDE w:val="0"/>
              <w:autoSpaceDN w:val="0"/>
              <w:adjustRightInd w:val="0"/>
              <w:spacing w:after="0" w:line="240" w:lineRule="auto"/>
              <w:ind w:right="-625"/>
              <w:jc w:val="center"/>
              <w:rPr>
                <w:rFonts w:ascii="Times New Roman" w:hAnsi="Times New Roman"/>
                <w:lang w:eastAsia="el-GR"/>
              </w:rPr>
            </w:pPr>
            <w:r w:rsidRPr="00AF1AC1">
              <w:rPr>
                <w:rFonts w:ascii="Times New Roman" w:hAnsi="Times New Roman"/>
                <w:lang w:eastAsia="el-GR"/>
              </w:rPr>
              <w:t xml:space="preserve">Για το  Τμήμα Διοικητικό </w:t>
            </w:r>
          </w:p>
          <w:p w:rsidR="00A635F9" w:rsidRPr="00AF1AC1" w:rsidRDefault="00A635F9" w:rsidP="005760E4">
            <w:pPr>
              <w:autoSpaceDE w:val="0"/>
              <w:autoSpaceDN w:val="0"/>
              <w:adjustRightInd w:val="0"/>
              <w:spacing w:after="0" w:line="240" w:lineRule="auto"/>
              <w:ind w:right="-625"/>
              <w:jc w:val="center"/>
              <w:rPr>
                <w:rFonts w:ascii="Times New Roman" w:hAnsi="Times New Roman"/>
                <w:lang w:eastAsia="el-GR"/>
              </w:rPr>
            </w:pPr>
          </w:p>
          <w:p w:rsidR="00A635F9" w:rsidRPr="00AF1AC1" w:rsidRDefault="00A635F9" w:rsidP="005760E4">
            <w:pPr>
              <w:autoSpaceDE w:val="0"/>
              <w:autoSpaceDN w:val="0"/>
              <w:adjustRightInd w:val="0"/>
              <w:spacing w:after="0" w:line="240" w:lineRule="auto"/>
              <w:ind w:right="-625"/>
              <w:jc w:val="center"/>
              <w:rPr>
                <w:rFonts w:ascii="Times New Roman" w:hAnsi="Times New Roman"/>
                <w:lang w:eastAsia="el-GR"/>
              </w:rPr>
            </w:pPr>
          </w:p>
          <w:p w:rsidR="00A635F9" w:rsidRPr="00AF1AC1" w:rsidRDefault="00A635F9" w:rsidP="005760E4">
            <w:pPr>
              <w:autoSpaceDE w:val="0"/>
              <w:autoSpaceDN w:val="0"/>
              <w:adjustRightInd w:val="0"/>
              <w:spacing w:after="0" w:line="240" w:lineRule="auto"/>
              <w:ind w:right="-625"/>
              <w:jc w:val="center"/>
              <w:rPr>
                <w:rFonts w:ascii="Times New Roman" w:hAnsi="Times New Roman"/>
                <w:lang w:eastAsia="el-GR"/>
              </w:rPr>
            </w:pPr>
          </w:p>
          <w:p w:rsidR="00A635F9" w:rsidRDefault="002965F4" w:rsidP="005760E4">
            <w:pPr>
              <w:autoSpaceDE w:val="0"/>
              <w:autoSpaceDN w:val="0"/>
              <w:adjustRightInd w:val="0"/>
              <w:spacing w:after="0" w:line="240" w:lineRule="auto"/>
              <w:ind w:right="-625"/>
              <w:jc w:val="center"/>
              <w:rPr>
                <w:rFonts w:ascii="Times New Roman" w:hAnsi="Times New Roman"/>
                <w:sz w:val="24"/>
                <w:szCs w:val="24"/>
                <w:lang w:eastAsia="el-GR"/>
              </w:rPr>
            </w:pPr>
            <w:r>
              <w:rPr>
                <w:rFonts w:ascii="Times New Roman" w:hAnsi="Times New Roman"/>
                <w:sz w:val="24"/>
                <w:szCs w:val="24"/>
                <w:lang w:eastAsia="el-GR"/>
              </w:rPr>
              <w:t>ΚΩΝΣΤΑΝΤΙΝΟΣ ΚΟΥΚΟΥΛΑΚΗΣ</w:t>
            </w:r>
          </w:p>
        </w:tc>
      </w:tr>
    </w:tbl>
    <w:p w:rsidR="00A635F9" w:rsidRPr="00A635F9" w:rsidRDefault="00A635F9" w:rsidP="00A635F9">
      <w:pPr>
        <w:autoSpaceDE w:val="0"/>
        <w:autoSpaceDN w:val="0"/>
        <w:adjustRightInd w:val="0"/>
        <w:spacing w:after="0" w:line="240" w:lineRule="auto"/>
        <w:ind w:right="-625"/>
        <w:jc w:val="both"/>
        <w:rPr>
          <w:rFonts w:ascii="Times New Roman" w:hAnsi="Times New Roman"/>
          <w:sz w:val="24"/>
          <w:szCs w:val="24"/>
          <w:lang w:eastAsia="el-GR"/>
        </w:rPr>
      </w:pPr>
    </w:p>
    <w:p w:rsidR="000D4638" w:rsidRPr="005760E4" w:rsidRDefault="000D4638" w:rsidP="005760E4">
      <w:pPr>
        <w:spacing w:after="0" w:line="240" w:lineRule="auto"/>
        <w:jc w:val="both"/>
        <w:rPr>
          <w:rFonts w:ascii="Book Antiqua" w:hAnsi="Book Antiqua"/>
          <w:b/>
        </w:rPr>
      </w:pPr>
      <w:r w:rsidRPr="001B120B">
        <w:rPr>
          <w:rFonts w:ascii="Book Antiqua" w:hAnsi="Book Antiqua"/>
          <w:b/>
        </w:rPr>
        <w:t xml:space="preserve">                     </w:t>
      </w:r>
      <w:r w:rsidR="005760E4">
        <w:rPr>
          <w:rFonts w:ascii="Book Antiqua" w:hAnsi="Book Antiqua"/>
          <w:b/>
        </w:rPr>
        <w:t xml:space="preserve">                              </w:t>
      </w:r>
    </w:p>
    <w:p w:rsidR="00CA6875" w:rsidRDefault="00CA6875" w:rsidP="00AF1AC1">
      <w:pPr>
        <w:autoSpaceDE w:val="0"/>
        <w:autoSpaceDN w:val="0"/>
        <w:adjustRightInd w:val="0"/>
        <w:spacing w:after="0" w:line="240" w:lineRule="auto"/>
        <w:rPr>
          <w:rFonts w:ascii="Times New Roman" w:hAnsi="Times New Roman"/>
          <w:b/>
          <w:bCs/>
          <w:sz w:val="24"/>
          <w:szCs w:val="24"/>
          <w:lang w:eastAsia="el-GR"/>
        </w:rPr>
      </w:pPr>
    </w:p>
    <w:p w:rsidR="000D4638" w:rsidRPr="001B120B" w:rsidRDefault="000D4638" w:rsidP="009D7F2C">
      <w:pPr>
        <w:autoSpaceDE w:val="0"/>
        <w:autoSpaceDN w:val="0"/>
        <w:adjustRightInd w:val="0"/>
        <w:spacing w:after="0" w:line="240" w:lineRule="auto"/>
        <w:jc w:val="center"/>
        <w:rPr>
          <w:rFonts w:ascii="Times New Roman" w:hAnsi="Times New Roman"/>
          <w:b/>
          <w:bCs/>
          <w:sz w:val="24"/>
          <w:szCs w:val="24"/>
          <w:lang w:eastAsia="el-GR"/>
        </w:rPr>
      </w:pPr>
      <w:r w:rsidRPr="001B120B">
        <w:rPr>
          <w:rFonts w:ascii="Times New Roman" w:hAnsi="Times New Roman"/>
          <w:b/>
          <w:bCs/>
          <w:sz w:val="24"/>
          <w:szCs w:val="24"/>
          <w:lang w:eastAsia="el-GR"/>
        </w:rPr>
        <w:t>ΤΙΜΟΛΟΓΙΟ ΠΡΟΣΦΟΡΑΣ</w:t>
      </w:r>
    </w:p>
    <w:p w:rsidR="006543C9" w:rsidRPr="001B120B" w:rsidRDefault="000D4638" w:rsidP="009D7F2C">
      <w:pPr>
        <w:autoSpaceDE w:val="0"/>
        <w:autoSpaceDN w:val="0"/>
        <w:adjustRightInd w:val="0"/>
        <w:spacing w:after="0" w:line="240" w:lineRule="auto"/>
        <w:jc w:val="center"/>
        <w:rPr>
          <w:rFonts w:ascii="Times New Roman" w:hAnsi="Times New Roman"/>
          <w:sz w:val="24"/>
          <w:szCs w:val="24"/>
          <w:u w:val="single"/>
        </w:rPr>
      </w:pPr>
      <w:r w:rsidRPr="001B120B">
        <w:rPr>
          <w:rFonts w:ascii="Times New Roman" w:hAnsi="Times New Roman"/>
          <w:sz w:val="24"/>
          <w:szCs w:val="24"/>
          <w:u w:val="single"/>
        </w:rPr>
        <w:t>ΥΠΗΡΕΣΙΑ ΤΑΧΥΜΕΤΑΦΟΡΩΝ</w:t>
      </w:r>
    </w:p>
    <w:p w:rsidR="006543C9" w:rsidRPr="001B120B" w:rsidRDefault="006543C9" w:rsidP="006543C9">
      <w:pPr>
        <w:autoSpaceDE w:val="0"/>
        <w:autoSpaceDN w:val="0"/>
        <w:adjustRightInd w:val="0"/>
        <w:spacing w:after="0" w:line="240" w:lineRule="auto"/>
        <w:jc w:val="both"/>
        <w:rPr>
          <w:rFonts w:ascii="Times New Roman" w:hAnsi="Times New Roman"/>
          <w:sz w:val="24"/>
          <w:szCs w:val="24"/>
          <w:lang w:eastAsia="el-GR"/>
        </w:rPr>
      </w:pPr>
      <w:r w:rsidRPr="001B120B">
        <w:rPr>
          <w:rFonts w:ascii="Times New Roman" w:hAnsi="Times New Roman"/>
          <w:sz w:val="24"/>
          <w:szCs w:val="24"/>
          <w:lang w:eastAsia="el-GR"/>
        </w:rPr>
        <w:t xml:space="preserve">                                                   </w:t>
      </w:r>
    </w:p>
    <w:p w:rsidR="001C7783" w:rsidRPr="001B120B" w:rsidRDefault="001C7783" w:rsidP="006543C9">
      <w:pPr>
        <w:autoSpaceDE w:val="0"/>
        <w:autoSpaceDN w:val="0"/>
        <w:adjustRightInd w:val="0"/>
        <w:spacing w:after="0" w:line="240" w:lineRule="auto"/>
        <w:jc w:val="both"/>
        <w:rPr>
          <w:rFonts w:ascii="Times New Roman" w:hAnsi="Times New Roman"/>
          <w:sz w:val="24"/>
          <w:szCs w:val="24"/>
          <w:lang w:eastAsia="el-GR"/>
        </w:rPr>
      </w:pPr>
    </w:p>
    <w:tbl>
      <w:tblPr>
        <w:tblW w:w="992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992"/>
        <w:gridCol w:w="993"/>
        <w:gridCol w:w="992"/>
        <w:gridCol w:w="1276"/>
        <w:gridCol w:w="992"/>
        <w:gridCol w:w="1559"/>
      </w:tblGrid>
      <w:tr w:rsidR="00EE2D54" w:rsidRPr="001B120B" w:rsidTr="00EE2D54">
        <w:tc>
          <w:tcPr>
            <w:tcW w:w="425" w:type="dxa"/>
          </w:tcPr>
          <w:p w:rsidR="00EE2D54" w:rsidRPr="001B120B" w:rsidRDefault="00EE2D54" w:rsidP="009A29CB">
            <w:pPr>
              <w:pStyle w:val="Style"/>
              <w:jc w:val="center"/>
              <w:textAlignment w:val="baseline"/>
              <w:rPr>
                <w:rFonts w:eastAsia="Calibri"/>
                <w:b/>
                <w:sz w:val="20"/>
                <w:szCs w:val="20"/>
                <w:lang w:val="el-GR" w:eastAsia="en-US"/>
              </w:rPr>
            </w:pPr>
          </w:p>
          <w:p w:rsidR="00EE2D54" w:rsidRPr="001B120B" w:rsidRDefault="00EE2D54" w:rsidP="009A29CB">
            <w:pPr>
              <w:pStyle w:val="Style"/>
              <w:jc w:val="center"/>
              <w:textAlignment w:val="baseline"/>
              <w:rPr>
                <w:rFonts w:eastAsia="Calibri"/>
                <w:b/>
                <w:sz w:val="20"/>
                <w:szCs w:val="20"/>
                <w:lang w:val="el-GR" w:eastAsia="en-US"/>
              </w:rPr>
            </w:pPr>
            <w:r w:rsidRPr="001B120B">
              <w:rPr>
                <w:rFonts w:eastAsia="Calibri"/>
                <w:b/>
                <w:sz w:val="20"/>
                <w:szCs w:val="20"/>
                <w:lang w:val="el-GR" w:eastAsia="en-US"/>
              </w:rPr>
              <w:t>α/α</w:t>
            </w:r>
          </w:p>
        </w:tc>
        <w:tc>
          <w:tcPr>
            <w:tcW w:w="2694" w:type="dxa"/>
          </w:tcPr>
          <w:p w:rsidR="00EE2D54" w:rsidRPr="001B120B" w:rsidRDefault="00EE2D54" w:rsidP="009A29CB">
            <w:pPr>
              <w:pStyle w:val="Style"/>
              <w:jc w:val="center"/>
              <w:textAlignment w:val="baseline"/>
              <w:rPr>
                <w:rFonts w:eastAsia="Calibri"/>
                <w:b/>
                <w:sz w:val="20"/>
                <w:szCs w:val="20"/>
                <w:lang w:val="el-GR" w:eastAsia="en-US"/>
              </w:rPr>
            </w:pPr>
          </w:p>
          <w:p w:rsidR="00EE2D54" w:rsidRPr="001B120B" w:rsidRDefault="00EE2D54" w:rsidP="009A29CB">
            <w:pPr>
              <w:pStyle w:val="Style"/>
              <w:jc w:val="center"/>
              <w:textAlignment w:val="baseline"/>
              <w:rPr>
                <w:rFonts w:eastAsia="Calibri"/>
                <w:b/>
                <w:sz w:val="20"/>
                <w:szCs w:val="20"/>
                <w:lang w:val="el-GR" w:eastAsia="en-US"/>
              </w:rPr>
            </w:pPr>
            <w:r w:rsidRPr="001B120B">
              <w:rPr>
                <w:rFonts w:eastAsia="Calibri"/>
                <w:b/>
                <w:sz w:val="20"/>
                <w:szCs w:val="20"/>
                <w:lang w:val="el-GR" w:eastAsia="en-US"/>
              </w:rPr>
              <w:t>ΠΕΡΙΓΡΑΦΗ ΕΙΔΟΥΣ</w:t>
            </w:r>
          </w:p>
        </w:tc>
        <w:tc>
          <w:tcPr>
            <w:tcW w:w="992" w:type="dxa"/>
            <w:vAlign w:val="center"/>
          </w:tcPr>
          <w:p w:rsidR="00EE2D54" w:rsidRPr="00944F81" w:rsidRDefault="00EE2D54" w:rsidP="00556DC0">
            <w:pPr>
              <w:pStyle w:val="Style"/>
              <w:jc w:val="center"/>
              <w:textAlignment w:val="baseline"/>
              <w:rPr>
                <w:rFonts w:eastAsia="Calibri"/>
                <w:b/>
                <w:sz w:val="20"/>
                <w:szCs w:val="20"/>
                <w:lang w:val="el-GR" w:eastAsia="en-US"/>
              </w:rPr>
            </w:pPr>
            <w:r>
              <w:rPr>
                <w:rFonts w:eastAsia="Calibri"/>
                <w:b/>
                <w:sz w:val="20"/>
                <w:szCs w:val="20"/>
                <w:lang w:val="el-GR" w:eastAsia="en-US"/>
              </w:rPr>
              <w:t>Τιμή Μονάδα</w:t>
            </w:r>
          </w:p>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σε €</w:t>
            </w:r>
          </w:p>
          <w:p w:rsidR="00EE2D54" w:rsidRPr="00944F81" w:rsidRDefault="00EE2D54" w:rsidP="00556DC0">
            <w:pPr>
              <w:pStyle w:val="Style"/>
              <w:jc w:val="center"/>
              <w:textAlignment w:val="baseline"/>
              <w:rPr>
                <w:rFonts w:eastAsia="Calibri"/>
                <w:b/>
                <w:sz w:val="20"/>
                <w:szCs w:val="20"/>
                <w:lang w:val="el-GR" w:eastAsia="en-US"/>
              </w:rPr>
            </w:pPr>
          </w:p>
        </w:tc>
        <w:tc>
          <w:tcPr>
            <w:tcW w:w="993" w:type="dxa"/>
            <w:vAlign w:val="center"/>
          </w:tcPr>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Ποσότητα</w:t>
            </w:r>
          </w:p>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 xml:space="preserve"> ανά έτος</w:t>
            </w:r>
          </w:p>
        </w:tc>
        <w:tc>
          <w:tcPr>
            <w:tcW w:w="992" w:type="dxa"/>
            <w:vAlign w:val="center"/>
          </w:tcPr>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Χρόνος παράδοσης</w:t>
            </w:r>
          </w:p>
          <w:p w:rsidR="00EE2D54" w:rsidRPr="00944F81" w:rsidRDefault="00EE2D54" w:rsidP="00556DC0">
            <w:pPr>
              <w:pStyle w:val="Style"/>
              <w:jc w:val="center"/>
              <w:textAlignment w:val="baseline"/>
              <w:rPr>
                <w:rFonts w:eastAsia="Calibri"/>
                <w:b/>
                <w:sz w:val="20"/>
                <w:szCs w:val="20"/>
                <w:lang w:val="el-GR" w:eastAsia="en-US"/>
              </w:rPr>
            </w:pPr>
          </w:p>
        </w:tc>
        <w:tc>
          <w:tcPr>
            <w:tcW w:w="1276" w:type="dxa"/>
            <w:vAlign w:val="center"/>
          </w:tcPr>
          <w:p w:rsidR="00EE2D54" w:rsidRPr="00944F81" w:rsidRDefault="00EE2D54" w:rsidP="00556DC0">
            <w:pPr>
              <w:pStyle w:val="Style"/>
              <w:jc w:val="center"/>
              <w:textAlignment w:val="baseline"/>
              <w:rPr>
                <w:rFonts w:eastAsia="Calibri"/>
                <w:b/>
                <w:sz w:val="20"/>
                <w:szCs w:val="20"/>
                <w:lang w:val="el-GR" w:eastAsia="en-US"/>
              </w:rPr>
            </w:pPr>
          </w:p>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ΑΞΙΑ</w:t>
            </w:r>
          </w:p>
          <w:p w:rsidR="00EE2D54"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(ανά έτος)</w:t>
            </w:r>
          </w:p>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σε €</w:t>
            </w:r>
          </w:p>
        </w:tc>
        <w:tc>
          <w:tcPr>
            <w:tcW w:w="992" w:type="dxa"/>
            <w:vAlign w:val="center"/>
          </w:tcPr>
          <w:p w:rsidR="00EE2D54" w:rsidRPr="00944F81" w:rsidRDefault="00EE2D54" w:rsidP="00556DC0">
            <w:pPr>
              <w:pStyle w:val="Style"/>
              <w:jc w:val="center"/>
              <w:textAlignment w:val="baseline"/>
              <w:rPr>
                <w:rFonts w:eastAsia="Calibri"/>
                <w:b/>
                <w:sz w:val="20"/>
                <w:szCs w:val="20"/>
                <w:lang w:val="el-GR" w:eastAsia="en-US"/>
              </w:rPr>
            </w:pPr>
          </w:p>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Φ.Π.Α. 24%</w:t>
            </w:r>
          </w:p>
        </w:tc>
        <w:tc>
          <w:tcPr>
            <w:tcW w:w="1559" w:type="dxa"/>
            <w:vAlign w:val="center"/>
          </w:tcPr>
          <w:p w:rsidR="00EE2D54" w:rsidRPr="00944F81" w:rsidRDefault="00EE2D54" w:rsidP="00556DC0">
            <w:pPr>
              <w:pStyle w:val="Style"/>
              <w:jc w:val="center"/>
              <w:textAlignment w:val="baseline"/>
              <w:rPr>
                <w:rFonts w:eastAsia="Calibri"/>
                <w:b/>
                <w:sz w:val="20"/>
                <w:szCs w:val="20"/>
                <w:lang w:val="el-GR" w:eastAsia="en-US"/>
              </w:rPr>
            </w:pPr>
            <w:r w:rsidRPr="00944F81">
              <w:rPr>
                <w:rFonts w:eastAsia="Calibri"/>
                <w:b/>
                <w:sz w:val="20"/>
                <w:szCs w:val="20"/>
                <w:lang w:val="el-GR" w:eastAsia="en-US"/>
              </w:rPr>
              <w:t>ΣΥΝΟΛΙΚΗ ΑΞΙΑ σε €</w:t>
            </w: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sidRPr="001B120B">
              <w:rPr>
                <w:rFonts w:eastAsia="Calibri"/>
                <w:sz w:val="22"/>
                <w:szCs w:val="22"/>
                <w:lang w:val="el-GR" w:eastAsia="en-US"/>
              </w:rPr>
              <w:t>1.</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 xml:space="preserve">Ταχυμεταφορά εγγράφων-δεμάτων εντός πόλης βάρους έως 2 κιλά. </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E60E7C" w:rsidRDefault="00EE2D54" w:rsidP="00530DCD">
            <w:pPr>
              <w:pStyle w:val="Style"/>
              <w:jc w:val="center"/>
              <w:textAlignment w:val="baseline"/>
              <w:rPr>
                <w:rFonts w:eastAsia="Calibri"/>
                <w:sz w:val="22"/>
                <w:szCs w:val="22"/>
                <w:lang w:val="el-GR" w:eastAsia="en-US"/>
              </w:rPr>
            </w:pPr>
            <w:r>
              <w:rPr>
                <w:rFonts w:eastAsia="Calibri"/>
                <w:sz w:val="22"/>
                <w:szCs w:val="22"/>
                <w:lang w:val="el-GR" w:eastAsia="en-US"/>
              </w:rPr>
              <w:t>8</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E60E7C" w:rsidRDefault="00EE2D54" w:rsidP="00530DCD">
            <w:pPr>
              <w:pStyle w:val="Style"/>
              <w:jc w:val="center"/>
              <w:textAlignment w:val="baseline"/>
              <w:rPr>
                <w:rFonts w:eastAsia="Calibri"/>
                <w:sz w:val="22"/>
                <w:szCs w:val="22"/>
                <w:lang w:val="el-GR" w:eastAsia="en-US"/>
              </w:rPr>
            </w:pPr>
          </w:p>
        </w:tc>
        <w:tc>
          <w:tcPr>
            <w:tcW w:w="1559" w:type="dxa"/>
            <w:vAlign w:val="center"/>
          </w:tcPr>
          <w:p w:rsidR="00EE2D54" w:rsidRPr="005D7666" w:rsidRDefault="00EE2D54" w:rsidP="00530DCD">
            <w:pPr>
              <w:pStyle w:val="Style"/>
              <w:jc w:val="center"/>
              <w:textAlignment w:val="baseline"/>
              <w:rPr>
                <w:rFonts w:eastAsia="Calibri"/>
                <w:sz w:val="22"/>
                <w:szCs w:val="22"/>
                <w:lang w:val="en-US"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sidRPr="001B120B">
              <w:rPr>
                <w:rFonts w:eastAsia="Calibri"/>
                <w:sz w:val="22"/>
                <w:szCs w:val="22"/>
                <w:lang w:val="el-GR" w:eastAsia="en-US"/>
              </w:rPr>
              <w:t>2.</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Ταχυμεταφορά εγγράφων-δεμάτων εντός πόλης με χρέωση για κάθε επιπλέον κιλό πέρα από τα 2.</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1B120B" w:rsidRDefault="00EE2D54" w:rsidP="00530DCD">
            <w:pPr>
              <w:pStyle w:val="Style"/>
              <w:jc w:val="center"/>
              <w:textAlignment w:val="baseline"/>
              <w:rPr>
                <w:rFonts w:eastAsia="Calibri"/>
                <w:sz w:val="22"/>
                <w:szCs w:val="22"/>
                <w:lang w:val="el-GR" w:eastAsia="en-US"/>
              </w:rPr>
            </w:pPr>
            <w:r>
              <w:rPr>
                <w:rFonts w:eastAsia="Calibri"/>
                <w:sz w:val="22"/>
                <w:szCs w:val="22"/>
                <w:lang w:val="el-GR" w:eastAsia="en-US"/>
              </w:rPr>
              <w:t>2</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1559" w:type="dxa"/>
            <w:vAlign w:val="center"/>
          </w:tcPr>
          <w:p w:rsidR="00EE2D54" w:rsidRPr="001B120B" w:rsidRDefault="00EE2D54" w:rsidP="00530DCD">
            <w:pPr>
              <w:pStyle w:val="Style"/>
              <w:jc w:val="center"/>
              <w:textAlignment w:val="baseline"/>
              <w:rPr>
                <w:rFonts w:eastAsia="Calibri"/>
                <w:sz w:val="22"/>
                <w:szCs w:val="22"/>
                <w:lang w:val="el-GR"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Pr>
                <w:rFonts w:eastAsia="Calibri"/>
                <w:sz w:val="22"/>
                <w:szCs w:val="22"/>
                <w:lang w:val="el-GR" w:eastAsia="en-US"/>
              </w:rPr>
              <w:t>3</w:t>
            </w:r>
            <w:r w:rsidRPr="001B120B">
              <w:rPr>
                <w:rFonts w:eastAsia="Calibri"/>
                <w:sz w:val="22"/>
                <w:szCs w:val="22"/>
                <w:lang w:val="el-GR" w:eastAsia="en-US"/>
              </w:rPr>
              <w:t>.</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 xml:space="preserve">Ταχυμεταφορά εγγράφων-δεμάτων σε Χερσαίους προορισμούς βάρους έως 2 κιλά. </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E60E7C" w:rsidRDefault="00EE2D54" w:rsidP="00530DCD">
            <w:pPr>
              <w:pStyle w:val="Style"/>
              <w:jc w:val="center"/>
              <w:textAlignment w:val="baseline"/>
              <w:rPr>
                <w:rFonts w:eastAsia="Calibri"/>
                <w:sz w:val="22"/>
                <w:szCs w:val="22"/>
                <w:lang w:val="el-GR" w:eastAsia="en-US"/>
              </w:rPr>
            </w:pPr>
            <w:r>
              <w:rPr>
                <w:rFonts w:eastAsia="Calibri"/>
                <w:sz w:val="22"/>
                <w:szCs w:val="22"/>
                <w:lang w:val="el-GR" w:eastAsia="en-US"/>
              </w:rPr>
              <w:t>115</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1-2</w:t>
            </w:r>
          </w:p>
        </w:tc>
        <w:tc>
          <w:tcPr>
            <w:tcW w:w="1276" w:type="dxa"/>
            <w:vAlign w:val="center"/>
          </w:tcPr>
          <w:p w:rsidR="00EE2D54" w:rsidRPr="00B947DB" w:rsidRDefault="00EE2D54" w:rsidP="00530DCD">
            <w:pPr>
              <w:pStyle w:val="Style"/>
              <w:jc w:val="center"/>
              <w:textAlignment w:val="baseline"/>
              <w:rPr>
                <w:rFonts w:eastAsia="Calibri"/>
                <w:sz w:val="18"/>
                <w:szCs w:val="18"/>
                <w:lang w:val="el-GR" w:eastAsia="en-US"/>
              </w:rPr>
            </w:pPr>
          </w:p>
        </w:tc>
        <w:tc>
          <w:tcPr>
            <w:tcW w:w="992" w:type="dxa"/>
            <w:vAlign w:val="center"/>
          </w:tcPr>
          <w:p w:rsidR="00EE2D54" w:rsidRPr="00B947DB" w:rsidRDefault="00EE2D54" w:rsidP="00530DCD">
            <w:pPr>
              <w:pStyle w:val="Style"/>
              <w:jc w:val="center"/>
              <w:textAlignment w:val="baseline"/>
              <w:rPr>
                <w:rFonts w:eastAsia="Calibri"/>
                <w:sz w:val="18"/>
                <w:szCs w:val="18"/>
                <w:lang w:val="el-GR" w:eastAsia="en-US"/>
              </w:rPr>
            </w:pPr>
          </w:p>
        </w:tc>
        <w:tc>
          <w:tcPr>
            <w:tcW w:w="1559" w:type="dxa"/>
            <w:vAlign w:val="center"/>
          </w:tcPr>
          <w:p w:rsidR="00EE2D54" w:rsidRPr="001B120B" w:rsidRDefault="00EE2D54" w:rsidP="00530DCD">
            <w:pPr>
              <w:pStyle w:val="Style"/>
              <w:jc w:val="center"/>
              <w:textAlignment w:val="baseline"/>
              <w:rPr>
                <w:rFonts w:eastAsia="Calibri"/>
                <w:sz w:val="22"/>
                <w:szCs w:val="22"/>
                <w:lang w:val="el-GR"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Pr>
                <w:rFonts w:eastAsia="Calibri"/>
                <w:sz w:val="22"/>
                <w:szCs w:val="22"/>
                <w:lang w:val="el-GR" w:eastAsia="en-US"/>
              </w:rPr>
              <w:t>4.</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 xml:space="preserve">Ταχυμεταφορά εγγράφων-δεμάτων σε Χερσαίους προορισμούς με χρέωση   για κάθε επιπλέον κιλό πέρα από τα 2. </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E60E7C" w:rsidRDefault="00EE2D54" w:rsidP="00530DCD">
            <w:pPr>
              <w:pStyle w:val="Style"/>
              <w:jc w:val="center"/>
              <w:textAlignment w:val="baseline"/>
              <w:rPr>
                <w:rFonts w:eastAsia="Calibri"/>
                <w:sz w:val="22"/>
                <w:szCs w:val="22"/>
                <w:lang w:val="el-GR" w:eastAsia="en-US"/>
              </w:rPr>
            </w:pPr>
            <w:r>
              <w:rPr>
                <w:rFonts w:eastAsia="Calibri"/>
                <w:sz w:val="22"/>
                <w:szCs w:val="22"/>
                <w:lang w:val="el-GR" w:eastAsia="en-US"/>
              </w:rPr>
              <w:t>24</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1-2</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E60E7C" w:rsidRDefault="00EE2D54" w:rsidP="00530DCD">
            <w:pPr>
              <w:pStyle w:val="Style"/>
              <w:jc w:val="center"/>
              <w:textAlignment w:val="baseline"/>
              <w:rPr>
                <w:rFonts w:eastAsia="Calibri"/>
                <w:sz w:val="22"/>
                <w:szCs w:val="22"/>
                <w:lang w:val="el-GR" w:eastAsia="en-US"/>
              </w:rPr>
            </w:pPr>
          </w:p>
        </w:tc>
        <w:tc>
          <w:tcPr>
            <w:tcW w:w="1559" w:type="dxa"/>
            <w:vAlign w:val="center"/>
          </w:tcPr>
          <w:p w:rsidR="00EE2D54" w:rsidRPr="00593658" w:rsidRDefault="00EE2D54" w:rsidP="00530DCD">
            <w:pPr>
              <w:pStyle w:val="Style"/>
              <w:jc w:val="center"/>
              <w:textAlignment w:val="baseline"/>
              <w:rPr>
                <w:rFonts w:eastAsia="Calibri"/>
                <w:sz w:val="22"/>
                <w:szCs w:val="22"/>
                <w:lang w:val="en-US"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Pr>
                <w:rFonts w:eastAsia="Calibri"/>
                <w:sz w:val="22"/>
                <w:szCs w:val="22"/>
                <w:lang w:val="el-GR" w:eastAsia="en-US"/>
              </w:rPr>
              <w:t>5.</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Ταχυμεταφορά σε Δυσπρόσιτες Περιοχές.</w:t>
            </w:r>
          </w:p>
        </w:tc>
        <w:tc>
          <w:tcPr>
            <w:tcW w:w="992" w:type="dxa"/>
            <w:vAlign w:val="center"/>
          </w:tcPr>
          <w:p w:rsidR="00EE2D54" w:rsidRPr="001B120B" w:rsidRDefault="00EE2D54" w:rsidP="00530DCD">
            <w:pPr>
              <w:pStyle w:val="Style"/>
              <w:jc w:val="center"/>
              <w:textAlignment w:val="baseline"/>
              <w:rPr>
                <w:rFonts w:eastAsia="Calibri"/>
                <w:sz w:val="22"/>
                <w:szCs w:val="22"/>
                <w:lang w:val="en-US" w:eastAsia="en-US"/>
              </w:rPr>
            </w:pPr>
          </w:p>
        </w:tc>
        <w:tc>
          <w:tcPr>
            <w:tcW w:w="993" w:type="dxa"/>
            <w:vAlign w:val="center"/>
          </w:tcPr>
          <w:p w:rsidR="00EE2D54" w:rsidRPr="001B120B" w:rsidRDefault="00EE2D54" w:rsidP="00530DCD">
            <w:pPr>
              <w:pStyle w:val="Style"/>
              <w:jc w:val="center"/>
              <w:textAlignment w:val="baseline"/>
              <w:rPr>
                <w:rFonts w:eastAsia="Calibri"/>
                <w:sz w:val="22"/>
                <w:szCs w:val="22"/>
                <w:lang w:val="el-GR" w:eastAsia="en-US"/>
              </w:rPr>
            </w:pPr>
            <w:r>
              <w:rPr>
                <w:rFonts w:eastAsia="Calibri"/>
                <w:sz w:val="22"/>
                <w:szCs w:val="22"/>
                <w:lang w:val="el-GR" w:eastAsia="en-US"/>
              </w:rPr>
              <w:t>3</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1-5</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1559" w:type="dxa"/>
            <w:vAlign w:val="center"/>
          </w:tcPr>
          <w:p w:rsidR="00EE2D54" w:rsidRPr="001B120B" w:rsidRDefault="00EE2D54" w:rsidP="00530DCD">
            <w:pPr>
              <w:pStyle w:val="Style"/>
              <w:jc w:val="center"/>
              <w:textAlignment w:val="baseline"/>
              <w:rPr>
                <w:rFonts w:eastAsia="Calibri"/>
                <w:sz w:val="22"/>
                <w:szCs w:val="22"/>
                <w:lang w:val="el-GR"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Pr>
                <w:rFonts w:eastAsia="Calibri"/>
                <w:sz w:val="22"/>
                <w:szCs w:val="22"/>
                <w:lang w:val="el-GR" w:eastAsia="en-US"/>
              </w:rPr>
              <w:t>6.</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 xml:space="preserve">Ταχυμεταφορά εγγράφων-δεμάτων σε Δυσπρόσιτες Περιοχές προορισμούς με χρέωση   για κάθε επιπλέον κιλό πέρα από τα 2. </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2</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1-5</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1559" w:type="dxa"/>
            <w:vAlign w:val="center"/>
          </w:tcPr>
          <w:p w:rsidR="00EE2D54" w:rsidRPr="001B120B" w:rsidRDefault="00EE2D54" w:rsidP="00530DCD">
            <w:pPr>
              <w:pStyle w:val="Style"/>
              <w:jc w:val="center"/>
              <w:textAlignment w:val="baseline"/>
              <w:rPr>
                <w:rFonts w:eastAsia="Calibri"/>
                <w:sz w:val="22"/>
                <w:szCs w:val="22"/>
                <w:lang w:val="el-GR"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Pr>
                <w:rFonts w:eastAsia="Calibri"/>
                <w:sz w:val="22"/>
                <w:szCs w:val="22"/>
                <w:lang w:val="el-GR" w:eastAsia="en-US"/>
              </w:rPr>
              <w:t>7.</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Ταχυμεταφορά σε Νησιωτικούς Προορισμούς</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2</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1-3</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1B120B" w:rsidRDefault="00EE2D54" w:rsidP="00530DCD">
            <w:pPr>
              <w:pStyle w:val="Style"/>
              <w:tabs>
                <w:tab w:val="left" w:pos="240"/>
                <w:tab w:val="right" w:pos="634"/>
              </w:tabs>
              <w:jc w:val="center"/>
              <w:textAlignment w:val="baseline"/>
              <w:rPr>
                <w:rFonts w:eastAsia="Calibri"/>
                <w:sz w:val="22"/>
                <w:szCs w:val="22"/>
                <w:lang w:val="el-GR" w:eastAsia="en-US"/>
              </w:rPr>
            </w:pPr>
          </w:p>
        </w:tc>
        <w:tc>
          <w:tcPr>
            <w:tcW w:w="1559" w:type="dxa"/>
            <w:vAlign w:val="center"/>
          </w:tcPr>
          <w:p w:rsidR="00EE2D54" w:rsidRPr="001B120B" w:rsidRDefault="00EE2D54" w:rsidP="00530DCD">
            <w:pPr>
              <w:pStyle w:val="Style"/>
              <w:jc w:val="center"/>
              <w:textAlignment w:val="baseline"/>
              <w:rPr>
                <w:rFonts w:eastAsia="Calibri"/>
                <w:sz w:val="22"/>
                <w:szCs w:val="22"/>
                <w:lang w:val="el-GR" w:eastAsia="en-US"/>
              </w:rPr>
            </w:pPr>
          </w:p>
        </w:tc>
      </w:tr>
      <w:tr w:rsidR="00EE2D54" w:rsidRPr="001B120B" w:rsidTr="00EE2D54">
        <w:tc>
          <w:tcPr>
            <w:tcW w:w="425" w:type="dxa"/>
          </w:tcPr>
          <w:p w:rsidR="00EE2D54" w:rsidRPr="001B120B" w:rsidRDefault="00EE2D54" w:rsidP="009A29CB">
            <w:pPr>
              <w:pStyle w:val="Style"/>
              <w:jc w:val="center"/>
              <w:textAlignment w:val="baseline"/>
              <w:rPr>
                <w:rFonts w:eastAsia="Calibri"/>
                <w:sz w:val="22"/>
                <w:szCs w:val="22"/>
                <w:lang w:val="el-GR" w:eastAsia="en-US"/>
              </w:rPr>
            </w:pPr>
            <w:r>
              <w:rPr>
                <w:rFonts w:eastAsia="Calibri"/>
                <w:sz w:val="22"/>
                <w:szCs w:val="22"/>
                <w:lang w:val="el-GR" w:eastAsia="en-US"/>
              </w:rPr>
              <w:t>8.</w:t>
            </w:r>
          </w:p>
        </w:tc>
        <w:tc>
          <w:tcPr>
            <w:tcW w:w="2694" w:type="dxa"/>
          </w:tcPr>
          <w:p w:rsidR="00EE2D54" w:rsidRPr="001B120B" w:rsidRDefault="00EE2D54" w:rsidP="009A29CB">
            <w:pPr>
              <w:pStyle w:val="Style"/>
              <w:jc w:val="both"/>
              <w:textAlignment w:val="baseline"/>
              <w:rPr>
                <w:rFonts w:eastAsia="Calibri"/>
                <w:sz w:val="22"/>
                <w:szCs w:val="22"/>
                <w:lang w:val="el-GR" w:eastAsia="en-US"/>
              </w:rPr>
            </w:pPr>
            <w:r w:rsidRPr="001B120B">
              <w:rPr>
                <w:rFonts w:eastAsia="Calibri"/>
                <w:sz w:val="22"/>
                <w:szCs w:val="22"/>
                <w:lang w:val="el-GR" w:eastAsia="en-US"/>
              </w:rPr>
              <w:t xml:space="preserve">Ταχυμεταφορά εγγράφων-δεμάτων σε Νησιωτικούς Προορισμούς με χρέωση   για κάθε επιπλέον κιλό πέρα από τα 2. </w:t>
            </w: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3"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2</w:t>
            </w:r>
          </w:p>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1B120B" w:rsidRDefault="00EE2D54" w:rsidP="00530DCD">
            <w:pPr>
              <w:pStyle w:val="Style"/>
              <w:jc w:val="center"/>
              <w:textAlignment w:val="baseline"/>
              <w:rPr>
                <w:rFonts w:eastAsia="Calibri"/>
                <w:sz w:val="22"/>
                <w:szCs w:val="22"/>
                <w:lang w:val="el-GR" w:eastAsia="en-US"/>
              </w:rPr>
            </w:pPr>
            <w:r w:rsidRPr="001B120B">
              <w:rPr>
                <w:rFonts w:eastAsia="Calibri"/>
                <w:sz w:val="22"/>
                <w:szCs w:val="22"/>
                <w:lang w:val="el-GR" w:eastAsia="en-US"/>
              </w:rPr>
              <w:t>1-3</w:t>
            </w:r>
          </w:p>
        </w:tc>
        <w:tc>
          <w:tcPr>
            <w:tcW w:w="1276" w:type="dxa"/>
            <w:vAlign w:val="center"/>
          </w:tcPr>
          <w:p w:rsidR="00EE2D54" w:rsidRPr="001B120B" w:rsidRDefault="00EE2D54" w:rsidP="00530DCD">
            <w:pPr>
              <w:pStyle w:val="Style"/>
              <w:jc w:val="center"/>
              <w:textAlignment w:val="baseline"/>
              <w:rPr>
                <w:rFonts w:eastAsia="Calibri"/>
                <w:sz w:val="22"/>
                <w:szCs w:val="22"/>
                <w:lang w:val="el-GR" w:eastAsia="en-US"/>
              </w:rPr>
            </w:pPr>
          </w:p>
        </w:tc>
        <w:tc>
          <w:tcPr>
            <w:tcW w:w="992" w:type="dxa"/>
            <w:vAlign w:val="center"/>
          </w:tcPr>
          <w:p w:rsidR="00EE2D54" w:rsidRPr="001B120B" w:rsidRDefault="00EE2D54" w:rsidP="00530DCD">
            <w:pPr>
              <w:pStyle w:val="Style"/>
              <w:tabs>
                <w:tab w:val="left" w:pos="240"/>
                <w:tab w:val="right" w:pos="634"/>
              </w:tabs>
              <w:jc w:val="center"/>
              <w:textAlignment w:val="baseline"/>
              <w:rPr>
                <w:rFonts w:eastAsia="Calibri"/>
                <w:sz w:val="22"/>
                <w:szCs w:val="22"/>
                <w:lang w:val="el-GR" w:eastAsia="en-US"/>
              </w:rPr>
            </w:pPr>
          </w:p>
        </w:tc>
        <w:tc>
          <w:tcPr>
            <w:tcW w:w="1559" w:type="dxa"/>
            <w:vAlign w:val="center"/>
          </w:tcPr>
          <w:p w:rsidR="00EE2D54" w:rsidRPr="001B120B" w:rsidRDefault="00EE2D54" w:rsidP="00530DCD">
            <w:pPr>
              <w:pStyle w:val="Style"/>
              <w:jc w:val="center"/>
              <w:textAlignment w:val="baseline"/>
              <w:rPr>
                <w:rFonts w:eastAsia="Calibri"/>
                <w:sz w:val="22"/>
                <w:szCs w:val="22"/>
                <w:lang w:val="el-GR" w:eastAsia="en-US"/>
              </w:rPr>
            </w:pPr>
          </w:p>
        </w:tc>
      </w:tr>
      <w:tr w:rsidR="00EE2D54" w:rsidRPr="001B120B" w:rsidTr="00EE2D54">
        <w:tc>
          <w:tcPr>
            <w:tcW w:w="6096" w:type="dxa"/>
            <w:gridSpan w:val="5"/>
          </w:tcPr>
          <w:p w:rsidR="00EE2D54" w:rsidRPr="001B120B" w:rsidRDefault="00EE2D54" w:rsidP="009A29CB">
            <w:pPr>
              <w:pStyle w:val="Style"/>
              <w:jc w:val="right"/>
              <w:textAlignment w:val="baseline"/>
              <w:rPr>
                <w:rFonts w:eastAsia="Calibri"/>
                <w:b/>
                <w:sz w:val="22"/>
                <w:szCs w:val="22"/>
                <w:lang w:val="el-GR" w:eastAsia="en-US"/>
              </w:rPr>
            </w:pPr>
          </w:p>
          <w:p w:rsidR="00EE2D54" w:rsidRPr="001B120B" w:rsidRDefault="00EE2D54" w:rsidP="009A29CB">
            <w:pPr>
              <w:pStyle w:val="Style"/>
              <w:jc w:val="right"/>
              <w:textAlignment w:val="baseline"/>
              <w:rPr>
                <w:rFonts w:eastAsia="Calibri"/>
                <w:b/>
                <w:sz w:val="22"/>
                <w:szCs w:val="22"/>
                <w:lang w:val="el-GR" w:eastAsia="en-US"/>
              </w:rPr>
            </w:pPr>
            <w:r w:rsidRPr="001B120B">
              <w:rPr>
                <w:rFonts w:eastAsia="Calibri"/>
                <w:b/>
                <w:sz w:val="22"/>
                <w:szCs w:val="22"/>
                <w:lang w:val="el-GR" w:eastAsia="en-US"/>
              </w:rPr>
              <w:t>ΓΕΝΙΚΟ ΣΥΝΟΛΟ</w:t>
            </w:r>
          </w:p>
        </w:tc>
        <w:tc>
          <w:tcPr>
            <w:tcW w:w="1276" w:type="dxa"/>
          </w:tcPr>
          <w:p w:rsidR="00EE2D54" w:rsidRPr="004952BA" w:rsidRDefault="00EE2D54" w:rsidP="009A29CB">
            <w:pPr>
              <w:pStyle w:val="Style"/>
              <w:jc w:val="right"/>
              <w:textAlignment w:val="baseline"/>
              <w:rPr>
                <w:rFonts w:eastAsia="Calibri"/>
                <w:b/>
                <w:sz w:val="18"/>
                <w:szCs w:val="18"/>
                <w:lang w:val="el-GR" w:eastAsia="en-US"/>
              </w:rPr>
            </w:pPr>
          </w:p>
        </w:tc>
        <w:tc>
          <w:tcPr>
            <w:tcW w:w="992" w:type="dxa"/>
          </w:tcPr>
          <w:p w:rsidR="00EE2D54" w:rsidRPr="004952BA" w:rsidRDefault="00EE2D54" w:rsidP="009A29CB">
            <w:pPr>
              <w:pStyle w:val="Style"/>
              <w:jc w:val="right"/>
              <w:textAlignment w:val="baseline"/>
              <w:rPr>
                <w:rFonts w:eastAsia="Calibri"/>
                <w:b/>
                <w:sz w:val="18"/>
                <w:szCs w:val="18"/>
                <w:lang w:val="el-GR" w:eastAsia="en-US"/>
              </w:rPr>
            </w:pPr>
          </w:p>
        </w:tc>
        <w:tc>
          <w:tcPr>
            <w:tcW w:w="1559" w:type="dxa"/>
          </w:tcPr>
          <w:p w:rsidR="00EE2D54" w:rsidRPr="001B120B" w:rsidRDefault="00EE2D54" w:rsidP="009A29CB">
            <w:pPr>
              <w:pStyle w:val="Style"/>
              <w:tabs>
                <w:tab w:val="center" w:pos="601"/>
                <w:tab w:val="right" w:pos="1202"/>
              </w:tabs>
              <w:textAlignment w:val="baseline"/>
              <w:rPr>
                <w:rFonts w:eastAsia="Calibri"/>
                <w:b/>
                <w:sz w:val="22"/>
                <w:szCs w:val="22"/>
                <w:lang w:val="el-GR" w:eastAsia="en-US"/>
              </w:rPr>
            </w:pPr>
          </w:p>
        </w:tc>
      </w:tr>
    </w:tbl>
    <w:p w:rsidR="001F776E" w:rsidRPr="001B120B" w:rsidRDefault="001F776E" w:rsidP="006543C9">
      <w:pPr>
        <w:autoSpaceDE w:val="0"/>
        <w:autoSpaceDN w:val="0"/>
        <w:adjustRightInd w:val="0"/>
        <w:spacing w:after="0" w:line="240" w:lineRule="auto"/>
        <w:jc w:val="both"/>
        <w:rPr>
          <w:rFonts w:ascii="Times New Roman" w:hAnsi="Times New Roman"/>
          <w:sz w:val="24"/>
          <w:szCs w:val="24"/>
          <w:lang w:eastAsia="el-GR"/>
        </w:rPr>
      </w:pPr>
    </w:p>
    <w:p w:rsidR="001F776E" w:rsidRPr="001B120B" w:rsidRDefault="001F776E" w:rsidP="006543C9">
      <w:pPr>
        <w:autoSpaceDE w:val="0"/>
        <w:autoSpaceDN w:val="0"/>
        <w:adjustRightInd w:val="0"/>
        <w:spacing w:after="0" w:line="240" w:lineRule="auto"/>
        <w:jc w:val="both"/>
        <w:rPr>
          <w:rFonts w:ascii="Times New Roman" w:hAnsi="Times New Roman"/>
          <w:sz w:val="24"/>
          <w:szCs w:val="24"/>
          <w:lang w:eastAsia="el-GR"/>
        </w:rPr>
      </w:pPr>
    </w:p>
    <w:p w:rsidR="003C3CE3" w:rsidRPr="001B120B" w:rsidRDefault="006543C9" w:rsidP="006B2EE7">
      <w:pPr>
        <w:autoSpaceDE w:val="0"/>
        <w:autoSpaceDN w:val="0"/>
        <w:adjustRightInd w:val="0"/>
        <w:spacing w:after="0" w:line="240" w:lineRule="auto"/>
        <w:jc w:val="both"/>
        <w:rPr>
          <w:rFonts w:ascii="Times New Roman" w:hAnsi="Times New Roman"/>
          <w:sz w:val="24"/>
          <w:szCs w:val="24"/>
          <w:u w:val="single"/>
        </w:rPr>
      </w:pPr>
      <w:r w:rsidRPr="001B120B">
        <w:rPr>
          <w:rFonts w:ascii="Times New Roman" w:hAnsi="Times New Roman"/>
          <w:sz w:val="24"/>
          <w:szCs w:val="24"/>
          <w:lang w:eastAsia="el-GR"/>
        </w:rPr>
        <w:t xml:space="preserve">                                                </w:t>
      </w:r>
      <w:r w:rsidR="003C3CE3" w:rsidRPr="001B120B">
        <w:rPr>
          <w:rFonts w:ascii="Times New Roman" w:hAnsi="Times New Roman"/>
          <w:sz w:val="24"/>
          <w:szCs w:val="24"/>
          <w:lang w:eastAsia="el-GR"/>
        </w:rPr>
        <w:t xml:space="preserve">                                                     Ο ΠΡΟΣΦΕΡΩΝ</w:t>
      </w:r>
    </w:p>
    <w:sectPr w:rsidR="003C3CE3" w:rsidRPr="001B120B" w:rsidSect="00E25A54">
      <w:pgSz w:w="11906" w:h="16838"/>
      <w:pgMar w:top="709" w:right="1588" w:bottom="426"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DD7"/>
    <w:multiLevelType w:val="hybridMultilevel"/>
    <w:tmpl w:val="1F705A1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 w15:restartNumberingAfterBreak="0">
    <w:nsid w:val="07F86707"/>
    <w:multiLevelType w:val="hybridMultilevel"/>
    <w:tmpl w:val="77987BB6"/>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 w15:restartNumberingAfterBreak="0">
    <w:nsid w:val="0EDD79C8"/>
    <w:multiLevelType w:val="hybridMultilevel"/>
    <w:tmpl w:val="85C8EF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BD6C90"/>
    <w:multiLevelType w:val="hybridMultilevel"/>
    <w:tmpl w:val="34A617F4"/>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4" w15:restartNumberingAfterBreak="0">
    <w:nsid w:val="2119738C"/>
    <w:multiLevelType w:val="hybridMultilevel"/>
    <w:tmpl w:val="21528FC6"/>
    <w:lvl w:ilvl="0" w:tplc="54D878A0">
      <w:start w:val="6"/>
      <w:numFmt w:val="bullet"/>
      <w:lvlText w:val="-"/>
      <w:lvlJc w:val="left"/>
      <w:pPr>
        <w:ind w:left="-66" w:hanging="360"/>
      </w:pPr>
      <w:rPr>
        <w:rFonts w:ascii="Times New Roman" w:eastAsia="Calibri" w:hAnsi="Times New Roman"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5" w15:restartNumberingAfterBreak="0">
    <w:nsid w:val="216564E6"/>
    <w:multiLevelType w:val="hybridMultilevel"/>
    <w:tmpl w:val="46A811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BF2CE3"/>
    <w:multiLevelType w:val="multilevel"/>
    <w:tmpl w:val="7AC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F0F66"/>
    <w:multiLevelType w:val="hybridMultilevel"/>
    <w:tmpl w:val="B7E44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EFF4BD7"/>
    <w:multiLevelType w:val="hybridMultilevel"/>
    <w:tmpl w:val="BEB8210A"/>
    <w:lvl w:ilvl="0" w:tplc="B7FAA2A2">
      <w:start w:val="1"/>
      <w:numFmt w:val="decimal"/>
      <w:lvlText w:val="%1."/>
      <w:lvlJc w:val="left"/>
      <w:pPr>
        <w:ind w:left="4755"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 w15:restartNumberingAfterBreak="0">
    <w:nsid w:val="615261FA"/>
    <w:multiLevelType w:val="hybridMultilevel"/>
    <w:tmpl w:val="E4B0C922"/>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 w15:restartNumberingAfterBreak="0">
    <w:nsid w:val="677001BC"/>
    <w:multiLevelType w:val="hybridMultilevel"/>
    <w:tmpl w:val="934445FA"/>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1" w15:restartNumberingAfterBreak="0">
    <w:nsid w:val="7EBA6D48"/>
    <w:multiLevelType w:val="hybridMultilevel"/>
    <w:tmpl w:val="850EEBBC"/>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8"/>
  </w:num>
  <w:num w:numId="6">
    <w:abstractNumId w:val="9"/>
  </w:num>
  <w:num w:numId="7">
    <w:abstractNumId w:val="0"/>
  </w:num>
  <w:num w:numId="8">
    <w:abstractNumId w:val="3"/>
  </w:num>
  <w:num w:numId="9">
    <w:abstractNumId w:val="1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4E"/>
    <w:rsid w:val="00035408"/>
    <w:rsid w:val="00037D29"/>
    <w:rsid w:val="00041E21"/>
    <w:rsid w:val="00057323"/>
    <w:rsid w:val="00061344"/>
    <w:rsid w:val="00062775"/>
    <w:rsid w:val="00070B88"/>
    <w:rsid w:val="0009692B"/>
    <w:rsid w:val="000A2196"/>
    <w:rsid w:val="000B150B"/>
    <w:rsid w:val="000D0A2E"/>
    <w:rsid w:val="000D2C80"/>
    <w:rsid w:val="000D324E"/>
    <w:rsid w:val="000D4638"/>
    <w:rsid w:val="000E7E81"/>
    <w:rsid w:val="000F0A4C"/>
    <w:rsid w:val="000F5F1D"/>
    <w:rsid w:val="0010155D"/>
    <w:rsid w:val="00105F0F"/>
    <w:rsid w:val="00107CC5"/>
    <w:rsid w:val="00126651"/>
    <w:rsid w:val="001541B7"/>
    <w:rsid w:val="00161E13"/>
    <w:rsid w:val="00173361"/>
    <w:rsid w:val="001871E6"/>
    <w:rsid w:val="00187D45"/>
    <w:rsid w:val="00197528"/>
    <w:rsid w:val="001A1F28"/>
    <w:rsid w:val="001B120B"/>
    <w:rsid w:val="001C0351"/>
    <w:rsid w:val="001C4AA9"/>
    <w:rsid w:val="001C7783"/>
    <w:rsid w:val="001E0760"/>
    <w:rsid w:val="001F11D5"/>
    <w:rsid w:val="001F776E"/>
    <w:rsid w:val="00215405"/>
    <w:rsid w:val="00220EAD"/>
    <w:rsid w:val="0022758D"/>
    <w:rsid w:val="00234A10"/>
    <w:rsid w:val="0026612B"/>
    <w:rsid w:val="00267A7B"/>
    <w:rsid w:val="00277D08"/>
    <w:rsid w:val="00292FD0"/>
    <w:rsid w:val="002965F4"/>
    <w:rsid w:val="002A5638"/>
    <w:rsid w:val="002C1843"/>
    <w:rsid w:val="002C7FFD"/>
    <w:rsid w:val="002D2A36"/>
    <w:rsid w:val="002D6094"/>
    <w:rsid w:val="002F65CD"/>
    <w:rsid w:val="002F7943"/>
    <w:rsid w:val="00300988"/>
    <w:rsid w:val="00306F9B"/>
    <w:rsid w:val="00316555"/>
    <w:rsid w:val="00323946"/>
    <w:rsid w:val="003257E0"/>
    <w:rsid w:val="00327BE2"/>
    <w:rsid w:val="0033666A"/>
    <w:rsid w:val="003405FE"/>
    <w:rsid w:val="0034458D"/>
    <w:rsid w:val="00346EC4"/>
    <w:rsid w:val="00347DA5"/>
    <w:rsid w:val="00362C71"/>
    <w:rsid w:val="00371612"/>
    <w:rsid w:val="00372CCE"/>
    <w:rsid w:val="00392701"/>
    <w:rsid w:val="003B123E"/>
    <w:rsid w:val="003B362E"/>
    <w:rsid w:val="003C0305"/>
    <w:rsid w:val="003C16EB"/>
    <w:rsid w:val="003C3CE3"/>
    <w:rsid w:val="003D0658"/>
    <w:rsid w:val="003D1A8C"/>
    <w:rsid w:val="003D36CD"/>
    <w:rsid w:val="003E2578"/>
    <w:rsid w:val="003E2BE0"/>
    <w:rsid w:val="00401D66"/>
    <w:rsid w:val="00411AE1"/>
    <w:rsid w:val="00416AA6"/>
    <w:rsid w:val="00425868"/>
    <w:rsid w:val="004319B4"/>
    <w:rsid w:val="00476578"/>
    <w:rsid w:val="00476899"/>
    <w:rsid w:val="00480AAA"/>
    <w:rsid w:val="004856BE"/>
    <w:rsid w:val="004929E8"/>
    <w:rsid w:val="004952BA"/>
    <w:rsid w:val="004D1906"/>
    <w:rsid w:val="004E720F"/>
    <w:rsid w:val="004E76D3"/>
    <w:rsid w:val="005104C1"/>
    <w:rsid w:val="00510ED9"/>
    <w:rsid w:val="005231CD"/>
    <w:rsid w:val="005261DC"/>
    <w:rsid w:val="00530DCD"/>
    <w:rsid w:val="00544829"/>
    <w:rsid w:val="00544BDF"/>
    <w:rsid w:val="00554815"/>
    <w:rsid w:val="005674E1"/>
    <w:rsid w:val="005760E4"/>
    <w:rsid w:val="00583FC1"/>
    <w:rsid w:val="005911FF"/>
    <w:rsid w:val="00593658"/>
    <w:rsid w:val="005A25E1"/>
    <w:rsid w:val="005A732E"/>
    <w:rsid w:val="005D7666"/>
    <w:rsid w:val="006023C5"/>
    <w:rsid w:val="0060596A"/>
    <w:rsid w:val="006133A2"/>
    <w:rsid w:val="00623F2D"/>
    <w:rsid w:val="006267BA"/>
    <w:rsid w:val="00630A06"/>
    <w:rsid w:val="00632580"/>
    <w:rsid w:val="006346D4"/>
    <w:rsid w:val="00634830"/>
    <w:rsid w:val="0064053F"/>
    <w:rsid w:val="00647182"/>
    <w:rsid w:val="006543C9"/>
    <w:rsid w:val="00656D54"/>
    <w:rsid w:val="00662CEB"/>
    <w:rsid w:val="00670F07"/>
    <w:rsid w:val="00693276"/>
    <w:rsid w:val="00694CBA"/>
    <w:rsid w:val="006A2DC6"/>
    <w:rsid w:val="006A5EAB"/>
    <w:rsid w:val="006B1052"/>
    <w:rsid w:val="006B2EE7"/>
    <w:rsid w:val="006B4FDD"/>
    <w:rsid w:val="006F2271"/>
    <w:rsid w:val="006F72DC"/>
    <w:rsid w:val="006F7503"/>
    <w:rsid w:val="00720348"/>
    <w:rsid w:val="00734B10"/>
    <w:rsid w:val="00736D1A"/>
    <w:rsid w:val="007553D4"/>
    <w:rsid w:val="00760765"/>
    <w:rsid w:val="00771EFB"/>
    <w:rsid w:val="00773C29"/>
    <w:rsid w:val="007772BE"/>
    <w:rsid w:val="00777AEB"/>
    <w:rsid w:val="0078554F"/>
    <w:rsid w:val="007B12A8"/>
    <w:rsid w:val="007B143D"/>
    <w:rsid w:val="007B51FD"/>
    <w:rsid w:val="007C4A0A"/>
    <w:rsid w:val="007D2EC9"/>
    <w:rsid w:val="007E749A"/>
    <w:rsid w:val="00801577"/>
    <w:rsid w:val="00804B54"/>
    <w:rsid w:val="00807C6C"/>
    <w:rsid w:val="00827E04"/>
    <w:rsid w:val="00830DFB"/>
    <w:rsid w:val="00852512"/>
    <w:rsid w:val="008527FB"/>
    <w:rsid w:val="00852981"/>
    <w:rsid w:val="008632DC"/>
    <w:rsid w:val="00864B9F"/>
    <w:rsid w:val="00872690"/>
    <w:rsid w:val="00882BF4"/>
    <w:rsid w:val="0088681F"/>
    <w:rsid w:val="00893F5C"/>
    <w:rsid w:val="0089592D"/>
    <w:rsid w:val="008B0854"/>
    <w:rsid w:val="008B28EB"/>
    <w:rsid w:val="008C5597"/>
    <w:rsid w:val="008C6759"/>
    <w:rsid w:val="008E48F5"/>
    <w:rsid w:val="008E4F30"/>
    <w:rsid w:val="008E6445"/>
    <w:rsid w:val="008F2391"/>
    <w:rsid w:val="0090041B"/>
    <w:rsid w:val="00914491"/>
    <w:rsid w:val="0091511E"/>
    <w:rsid w:val="00915A75"/>
    <w:rsid w:val="00944F81"/>
    <w:rsid w:val="00955F37"/>
    <w:rsid w:val="00961BAB"/>
    <w:rsid w:val="00964A42"/>
    <w:rsid w:val="00967A53"/>
    <w:rsid w:val="00971A9C"/>
    <w:rsid w:val="00972FED"/>
    <w:rsid w:val="009755DA"/>
    <w:rsid w:val="00997C59"/>
    <w:rsid w:val="009A3FC5"/>
    <w:rsid w:val="009A779E"/>
    <w:rsid w:val="009B0BB4"/>
    <w:rsid w:val="009B5CD6"/>
    <w:rsid w:val="009C0ED4"/>
    <w:rsid w:val="009C7F50"/>
    <w:rsid w:val="009D7F2C"/>
    <w:rsid w:val="009E0D10"/>
    <w:rsid w:val="009F5943"/>
    <w:rsid w:val="00A01164"/>
    <w:rsid w:val="00A06939"/>
    <w:rsid w:val="00A25728"/>
    <w:rsid w:val="00A476F1"/>
    <w:rsid w:val="00A635F9"/>
    <w:rsid w:val="00A63FAD"/>
    <w:rsid w:val="00A66429"/>
    <w:rsid w:val="00A94936"/>
    <w:rsid w:val="00A9590F"/>
    <w:rsid w:val="00A972DE"/>
    <w:rsid w:val="00A9732F"/>
    <w:rsid w:val="00AC00C1"/>
    <w:rsid w:val="00AC3354"/>
    <w:rsid w:val="00AD0B4E"/>
    <w:rsid w:val="00AD1085"/>
    <w:rsid w:val="00AE1787"/>
    <w:rsid w:val="00AF1AC1"/>
    <w:rsid w:val="00B015BD"/>
    <w:rsid w:val="00B074DF"/>
    <w:rsid w:val="00B157F4"/>
    <w:rsid w:val="00B443F2"/>
    <w:rsid w:val="00B4719D"/>
    <w:rsid w:val="00B476C0"/>
    <w:rsid w:val="00B509BC"/>
    <w:rsid w:val="00B57653"/>
    <w:rsid w:val="00B72DA1"/>
    <w:rsid w:val="00B852E5"/>
    <w:rsid w:val="00B929B8"/>
    <w:rsid w:val="00B947DB"/>
    <w:rsid w:val="00BA19F0"/>
    <w:rsid w:val="00BB2F79"/>
    <w:rsid w:val="00BF0850"/>
    <w:rsid w:val="00C001A2"/>
    <w:rsid w:val="00C05896"/>
    <w:rsid w:val="00C1052F"/>
    <w:rsid w:val="00C155CA"/>
    <w:rsid w:val="00C32CF2"/>
    <w:rsid w:val="00C33010"/>
    <w:rsid w:val="00C3582A"/>
    <w:rsid w:val="00C4401A"/>
    <w:rsid w:val="00C44C3B"/>
    <w:rsid w:val="00C450BD"/>
    <w:rsid w:val="00C57349"/>
    <w:rsid w:val="00C714A5"/>
    <w:rsid w:val="00C83EF3"/>
    <w:rsid w:val="00C94FF3"/>
    <w:rsid w:val="00CA39B4"/>
    <w:rsid w:val="00CA6875"/>
    <w:rsid w:val="00CD20FC"/>
    <w:rsid w:val="00CD701D"/>
    <w:rsid w:val="00CE7A74"/>
    <w:rsid w:val="00D04ED0"/>
    <w:rsid w:val="00D05E3F"/>
    <w:rsid w:val="00D24919"/>
    <w:rsid w:val="00D331A5"/>
    <w:rsid w:val="00D45DE6"/>
    <w:rsid w:val="00D61E91"/>
    <w:rsid w:val="00D63213"/>
    <w:rsid w:val="00D82C19"/>
    <w:rsid w:val="00D93C9F"/>
    <w:rsid w:val="00DB4377"/>
    <w:rsid w:val="00DB4660"/>
    <w:rsid w:val="00DB4661"/>
    <w:rsid w:val="00DC3069"/>
    <w:rsid w:val="00DC45F1"/>
    <w:rsid w:val="00DC6A25"/>
    <w:rsid w:val="00DC7F5F"/>
    <w:rsid w:val="00E061C1"/>
    <w:rsid w:val="00E12DFB"/>
    <w:rsid w:val="00E1483A"/>
    <w:rsid w:val="00E22089"/>
    <w:rsid w:val="00E2451E"/>
    <w:rsid w:val="00E25A54"/>
    <w:rsid w:val="00E3192E"/>
    <w:rsid w:val="00E3419E"/>
    <w:rsid w:val="00E34D9D"/>
    <w:rsid w:val="00E36E64"/>
    <w:rsid w:val="00E6008C"/>
    <w:rsid w:val="00E60E7C"/>
    <w:rsid w:val="00E65174"/>
    <w:rsid w:val="00E87CEC"/>
    <w:rsid w:val="00E90CAC"/>
    <w:rsid w:val="00E939CF"/>
    <w:rsid w:val="00EA2F8C"/>
    <w:rsid w:val="00EC6517"/>
    <w:rsid w:val="00ED1AA7"/>
    <w:rsid w:val="00ED71CD"/>
    <w:rsid w:val="00EE2D54"/>
    <w:rsid w:val="00EF01C3"/>
    <w:rsid w:val="00EF3DEB"/>
    <w:rsid w:val="00EF57AE"/>
    <w:rsid w:val="00F050AE"/>
    <w:rsid w:val="00F246CD"/>
    <w:rsid w:val="00F468BD"/>
    <w:rsid w:val="00F47B0A"/>
    <w:rsid w:val="00F51C4A"/>
    <w:rsid w:val="00F6125D"/>
    <w:rsid w:val="00F61671"/>
    <w:rsid w:val="00F62998"/>
    <w:rsid w:val="00F76444"/>
    <w:rsid w:val="00F83D8F"/>
    <w:rsid w:val="00FA0174"/>
    <w:rsid w:val="00FA6FC0"/>
    <w:rsid w:val="00FC3F4D"/>
    <w:rsid w:val="00FE4E35"/>
    <w:rsid w:val="00FF641A"/>
    <w:rsid w:val="00FF71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E7520-5284-4D54-BC0B-C9B4AE82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D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6EC4"/>
    <w:rPr>
      <w:color w:val="0000FF"/>
      <w:u w:val="single"/>
    </w:rPr>
  </w:style>
  <w:style w:type="paragraph" w:customStyle="1" w:styleId="Style">
    <w:name w:val="Style"/>
    <w:uiPriority w:val="99"/>
    <w:rsid w:val="00F6125D"/>
    <w:pPr>
      <w:widowControl w:val="0"/>
      <w:autoSpaceDE w:val="0"/>
      <w:autoSpaceDN w:val="0"/>
      <w:adjustRightInd w:val="0"/>
    </w:pPr>
    <w:rPr>
      <w:rFonts w:ascii="Times New Roman" w:eastAsia="Times New Roman" w:hAnsi="Times New Roman"/>
      <w:sz w:val="24"/>
      <w:szCs w:val="24"/>
      <w:lang w:val="fr-BE" w:eastAsia="zh-CN"/>
    </w:rPr>
  </w:style>
  <w:style w:type="paragraph" w:styleId="a3">
    <w:name w:val="List Paragraph"/>
    <w:basedOn w:val="a"/>
    <w:uiPriority w:val="34"/>
    <w:qFormat/>
    <w:rsid w:val="00CD701D"/>
    <w:pPr>
      <w:ind w:left="720"/>
    </w:pPr>
  </w:style>
  <w:style w:type="paragraph" w:customStyle="1" w:styleId="21">
    <w:name w:val="Σώμα κείμενου 21"/>
    <w:basedOn w:val="a"/>
    <w:rsid w:val="00FE4E35"/>
    <w:pPr>
      <w:suppressAutoHyphens/>
      <w:spacing w:after="0" w:line="240" w:lineRule="auto"/>
      <w:jc w:val="both"/>
    </w:pPr>
    <w:rPr>
      <w:rFonts w:ascii="Times New Roman" w:eastAsia="Times New Roman" w:hAnsi="Times New Roman"/>
      <w:sz w:val="24"/>
      <w:szCs w:val="24"/>
      <w:lang w:eastAsia="ar-SA"/>
    </w:rPr>
  </w:style>
  <w:style w:type="paragraph" w:styleId="a4">
    <w:name w:val="Body Text"/>
    <w:basedOn w:val="a"/>
    <w:link w:val="Char"/>
    <w:semiHidden/>
    <w:rsid w:val="00EF57AE"/>
    <w:pPr>
      <w:spacing w:after="0" w:line="240" w:lineRule="auto"/>
    </w:pPr>
    <w:rPr>
      <w:rFonts w:ascii="Times New Roman" w:eastAsia="Times New Roman" w:hAnsi="Times New Roman"/>
      <w:b/>
      <w:bCs/>
      <w:sz w:val="24"/>
      <w:szCs w:val="24"/>
      <w:lang w:eastAsia="el-GR"/>
    </w:rPr>
  </w:style>
  <w:style w:type="character" w:customStyle="1" w:styleId="Char">
    <w:name w:val="Σώμα κειμένου Char"/>
    <w:basedOn w:val="a0"/>
    <w:link w:val="a4"/>
    <w:semiHidden/>
    <w:rsid w:val="00EF57AE"/>
    <w:rPr>
      <w:rFonts w:ascii="Times New Roman" w:eastAsia="Times New Roman" w:hAnsi="Times New Roman"/>
      <w:b/>
      <w:bCs/>
      <w:sz w:val="24"/>
      <w:szCs w:val="24"/>
    </w:rPr>
  </w:style>
  <w:style w:type="character" w:styleId="a5">
    <w:name w:val="Strong"/>
    <w:basedOn w:val="a0"/>
    <w:qFormat/>
    <w:rsid w:val="0088681F"/>
    <w:rPr>
      <w:b/>
      <w:bCs/>
    </w:rPr>
  </w:style>
  <w:style w:type="paragraph" w:styleId="a6">
    <w:name w:val="Balloon Text"/>
    <w:basedOn w:val="a"/>
    <w:link w:val="Char0"/>
    <w:uiPriority w:val="99"/>
    <w:semiHidden/>
    <w:unhideWhenUsed/>
    <w:rsid w:val="002C1843"/>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2C1843"/>
    <w:rPr>
      <w:rFonts w:ascii="Tahoma" w:hAnsi="Tahoma" w:cs="Tahoma"/>
      <w:sz w:val="16"/>
      <w:szCs w:val="16"/>
      <w:lang w:eastAsia="en-US"/>
    </w:rPr>
  </w:style>
  <w:style w:type="character" w:customStyle="1" w:styleId="apple-converted-space">
    <w:name w:val="apple-converted-space"/>
    <w:basedOn w:val="a0"/>
    <w:rsid w:val="0009692B"/>
  </w:style>
  <w:style w:type="table" w:styleId="a7">
    <w:name w:val="Table Grid"/>
    <w:basedOn w:val="a1"/>
    <w:uiPriority w:val="59"/>
    <w:rsid w:val="0042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37ABF-FB07-4FFF-80B0-5BCFBA4B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1359</Words>
  <Characters>7339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Τσίλη</dc:creator>
  <cp:lastModifiedBy>ΚΟΥΚΟΥΛΑΚΗΣ ΚΩΣΤΑΣ</cp:lastModifiedBy>
  <cp:revision>46</cp:revision>
  <cp:lastPrinted>2025-05-15T08:54:00Z</cp:lastPrinted>
  <dcterms:created xsi:type="dcterms:W3CDTF">2025-05-07T06:32:00Z</dcterms:created>
  <dcterms:modified xsi:type="dcterms:W3CDTF">2025-05-15T08:54:00Z</dcterms:modified>
</cp:coreProperties>
</file>